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4F46CDBB" w14:textId="35E3CE33" w:rsidR="002B7443" w:rsidRPr="003A7A69" w:rsidRDefault="002B7443" w:rsidP="002B7443">
      <w:pPr>
        <w:pStyle w:val="FormFieldCaption1"/>
        <w:pBdr>
          <w:between w:val="single" w:sz="4" w:space="1" w:color="auto"/>
        </w:pBdr>
        <w:rPr>
          <w:sz w:val="48"/>
        </w:rPr>
      </w:pPr>
      <w:r w:rsidRPr="00D3779E">
        <w:rPr>
          <w:sz w:val="22"/>
        </w:rPr>
        <w:t>NAME:</w:t>
      </w:r>
      <w:r w:rsidR="003A7A69" w:rsidRPr="003A7A69">
        <w:t xml:space="preserve"> </w:t>
      </w:r>
      <w:r w:rsidR="003A7A69">
        <w:t xml:space="preserve"> </w:t>
      </w:r>
      <w:r w:rsidR="006C0224">
        <w:rPr>
          <w:sz w:val="24"/>
        </w:rPr>
        <w:t>Erickson, David</w:t>
      </w:r>
    </w:p>
    <w:p w14:paraId="74873D9A" w14:textId="6FE3B337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3A7A69">
        <w:rPr>
          <w:sz w:val="22"/>
        </w:rPr>
        <w:t xml:space="preserve">  </w:t>
      </w:r>
      <w:r w:rsidR="003A7A69" w:rsidRPr="003A7A69">
        <w:rPr>
          <w:sz w:val="24"/>
        </w:rPr>
        <w:t>Associate Professor</w:t>
      </w:r>
      <w:r w:rsidR="00A63339">
        <w:rPr>
          <w:sz w:val="24"/>
        </w:rPr>
        <w:t xml:space="preserve"> of Microbiology and Molecular Biology</w:t>
      </w:r>
    </w:p>
    <w:p w14:paraId="035344DF" w14:textId="07F00E59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>EDUCATION/TRAINING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9E098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9E098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9E0981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9E0981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9E098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9E098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9E0981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9E098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9E0981">
            <w:pPr>
              <w:pStyle w:val="FormFieldCaption"/>
              <w:rPr>
                <w:sz w:val="22"/>
              </w:rPr>
            </w:pPr>
          </w:p>
        </w:tc>
      </w:tr>
      <w:tr w:rsidR="003A7A69" w:rsidRPr="00D3779E" w14:paraId="1515F345" w14:textId="77777777" w:rsidTr="007A4438">
        <w:trPr>
          <w:cantSplit/>
          <w:trHeight w:val="477"/>
        </w:trPr>
        <w:tc>
          <w:tcPr>
            <w:tcW w:w="5364" w:type="dxa"/>
            <w:vAlign w:val="center"/>
          </w:tcPr>
          <w:p w14:paraId="7DED23E7" w14:textId="2A86AEDB" w:rsidR="003A7A69" w:rsidRPr="00D3779E" w:rsidRDefault="006C0224" w:rsidP="009E0981">
            <w:pPr>
              <w:pStyle w:val="FormFieldCaption"/>
              <w:rPr>
                <w:sz w:val="32"/>
              </w:rPr>
            </w:pPr>
            <w:r>
              <w:rPr>
                <w:color w:val="000000"/>
                <w:sz w:val="24"/>
              </w:rPr>
              <w:t>University of Lethbridge, Lethbridge AB Canada</w:t>
            </w:r>
          </w:p>
        </w:tc>
        <w:tc>
          <w:tcPr>
            <w:tcW w:w="1440" w:type="dxa"/>
            <w:vAlign w:val="center"/>
          </w:tcPr>
          <w:p w14:paraId="0D874BFC" w14:textId="1FA3ABEC" w:rsidR="003A7A69" w:rsidRPr="003A7A69" w:rsidRDefault="003A7A69" w:rsidP="009E0981">
            <w:pPr>
              <w:pStyle w:val="FormFieldCaption"/>
              <w:rPr>
                <w:sz w:val="24"/>
              </w:rPr>
            </w:pPr>
            <w:r w:rsidRPr="003A7A69">
              <w:rPr>
                <w:sz w:val="24"/>
              </w:rPr>
              <w:t>BS</w:t>
            </w:r>
          </w:p>
        </w:tc>
        <w:tc>
          <w:tcPr>
            <w:tcW w:w="1440" w:type="dxa"/>
            <w:vAlign w:val="center"/>
          </w:tcPr>
          <w:p w14:paraId="1A7AA7CA" w14:textId="659D5F7C" w:rsidR="003A7A69" w:rsidRPr="003A7A69" w:rsidRDefault="003A7A69" w:rsidP="007A4438">
            <w:pPr>
              <w:pStyle w:val="FormFieldCaption"/>
              <w:rPr>
                <w:sz w:val="24"/>
                <w:szCs w:val="24"/>
              </w:rPr>
            </w:pPr>
            <w:r w:rsidRPr="003A7A69">
              <w:rPr>
                <w:sz w:val="24"/>
                <w:szCs w:val="24"/>
              </w:rPr>
              <w:t>05/199</w:t>
            </w:r>
            <w:r w:rsidR="006C0224">
              <w:rPr>
                <w:sz w:val="24"/>
                <w:szCs w:val="24"/>
              </w:rPr>
              <w:t>9</w:t>
            </w:r>
          </w:p>
        </w:tc>
        <w:tc>
          <w:tcPr>
            <w:tcW w:w="2592" w:type="dxa"/>
            <w:vAlign w:val="center"/>
          </w:tcPr>
          <w:p w14:paraId="4CC74E5C" w14:textId="7B1E866C" w:rsidR="003A7A69" w:rsidRPr="003A7A69" w:rsidRDefault="006C0224" w:rsidP="009E0981">
            <w:pPr>
              <w:pStyle w:val="FormFieldCaption"/>
              <w:rPr>
                <w:sz w:val="24"/>
              </w:rPr>
            </w:pPr>
            <w:r>
              <w:rPr>
                <w:sz w:val="24"/>
              </w:rPr>
              <w:t>Biochemistry</w:t>
            </w:r>
          </w:p>
        </w:tc>
      </w:tr>
      <w:tr w:rsidR="003A7A69" w:rsidRPr="00D3779E" w14:paraId="51E27C1C" w14:textId="77777777" w:rsidTr="007A4438">
        <w:trPr>
          <w:cantSplit/>
          <w:trHeight w:val="621"/>
        </w:trPr>
        <w:tc>
          <w:tcPr>
            <w:tcW w:w="5364" w:type="dxa"/>
            <w:vAlign w:val="center"/>
          </w:tcPr>
          <w:p w14:paraId="66BC8FF0" w14:textId="7865DA1F" w:rsidR="003A7A69" w:rsidRPr="00D3779E" w:rsidRDefault="006C0224" w:rsidP="009E0981">
            <w:pPr>
              <w:pStyle w:val="FormFieldCaption"/>
              <w:rPr>
                <w:sz w:val="32"/>
              </w:rPr>
            </w:pPr>
            <w:r>
              <w:rPr>
                <w:color w:val="000000"/>
                <w:sz w:val="24"/>
              </w:rPr>
              <w:t>University of Calgary, Calgary AB Canada</w:t>
            </w:r>
          </w:p>
        </w:tc>
        <w:tc>
          <w:tcPr>
            <w:tcW w:w="1440" w:type="dxa"/>
            <w:vAlign w:val="center"/>
          </w:tcPr>
          <w:p w14:paraId="6AEADABA" w14:textId="6BB1076D" w:rsidR="003A7A69" w:rsidRPr="003A7A69" w:rsidRDefault="006C0224" w:rsidP="009E0981">
            <w:pPr>
              <w:pStyle w:val="FormFieldCaption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1440" w:type="dxa"/>
            <w:vAlign w:val="center"/>
          </w:tcPr>
          <w:p w14:paraId="4ED60B07" w14:textId="2D38A0E4" w:rsidR="003A7A69" w:rsidRPr="003A7A69" w:rsidRDefault="003A7A69" w:rsidP="007A4438">
            <w:pPr>
              <w:pStyle w:val="FormFieldCaption"/>
              <w:rPr>
                <w:sz w:val="24"/>
                <w:szCs w:val="24"/>
              </w:rPr>
            </w:pPr>
            <w:r w:rsidRPr="003A7A69">
              <w:rPr>
                <w:sz w:val="24"/>
                <w:szCs w:val="24"/>
              </w:rPr>
              <w:t>0</w:t>
            </w:r>
            <w:r w:rsidR="006C0224">
              <w:rPr>
                <w:sz w:val="24"/>
                <w:szCs w:val="24"/>
              </w:rPr>
              <w:t>8</w:t>
            </w:r>
            <w:r w:rsidRPr="003A7A69">
              <w:rPr>
                <w:sz w:val="24"/>
                <w:szCs w:val="24"/>
              </w:rPr>
              <w:t>/</w:t>
            </w:r>
            <w:r w:rsidR="006C0224">
              <w:rPr>
                <w:sz w:val="24"/>
                <w:szCs w:val="24"/>
              </w:rPr>
              <w:t>2003</w:t>
            </w:r>
          </w:p>
        </w:tc>
        <w:tc>
          <w:tcPr>
            <w:tcW w:w="2592" w:type="dxa"/>
            <w:vAlign w:val="center"/>
          </w:tcPr>
          <w:p w14:paraId="2303550C" w14:textId="188CBE82" w:rsidR="003A7A69" w:rsidRPr="003A7A69" w:rsidRDefault="006C0224" w:rsidP="009E0981">
            <w:pPr>
              <w:pStyle w:val="FormFieldCaption"/>
              <w:rPr>
                <w:sz w:val="24"/>
              </w:rPr>
            </w:pPr>
            <w:r>
              <w:rPr>
                <w:color w:val="000000"/>
                <w:sz w:val="24"/>
              </w:rPr>
              <w:t>Bacterial Pathogenesis</w:t>
            </w:r>
          </w:p>
        </w:tc>
      </w:tr>
      <w:tr w:rsidR="003A7A69" w:rsidRPr="00D3779E" w14:paraId="767906B9" w14:textId="77777777" w:rsidTr="007A4438">
        <w:trPr>
          <w:cantSplit/>
          <w:trHeight w:val="395"/>
        </w:trPr>
        <w:tc>
          <w:tcPr>
            <w:tcW w:w="5364" w:type="dxa"/>
            <w:vAlign w:val="center"/>
          </w:tcPr>
          <w:p w14:paraId="4D43CFA6" w14:textId="7DA1FD7C" w:rsidR="003A7A69" w:rsidRPr="00D3779E" w:rsidRDefault="006C0224" w:rsidP="006E6FB5">
            <w:pPr>
              <w:pStyle w:val="FormFieldCaption"/>
              <w:rPr>
                <w:sz w:val="32"/>
              </w:rPr>
            </w:pPr>
            <w:r>
              <w:rPr>
                <w:color w:val="000000"/>
                <w:sz w:val="24"/>
              </w:rPr>
              <w:t>NIH/NIAID, Rocky Mountain Laboratories, Hamilton MT</w:t>
            </w:r>
          </w:p>
        </w:tc>
        <w:tc>
          <w:tcPr>
            <w:tcW w:w="1440" w:type="dxa"/>
            <w:vAlign w:val="center"/>
          </w:tcPr>
          <w:p w14:paraId="3D81FEFA" w14:textId="6F21C57B" w:rsidR="003A7A69" w:rsidRPr="003A7A69" w:rsidRDefault="006C0224" w:rsidP="006E6FB5">
            <w:pPr>
              <w:pStyle w:val="FormFieldCaption"/>
              <w:rPr>
                <w:sz w:val="24"/>
              </w:rPr>
            </w:pPr>
            <w:r>
              <w:rPr>
                <w:sz w:val="24"/>
              </w:rPr>
              <w:t>Visiting fellow</w:t>
            </w:r>
          </w:p>
        </w:tc>
        <w:tc>
          <w:tcPr>
            <w:tcW w:w="1440" w:type="dxa"/>
            <w:vAlign w:val="center"/>
          </w:tcPr>
          <w:p w14:paraId="3F1F9756" w14:textId="1E11D33D" w:rsidR="003A7A69" w:rsidRPr="003A7A69" w:rsidRDefault="003A7A69" w:rsidP="007A4438">
            <w:pPr>
              <w:pStyle w:val="FormFieldCaption"/>
              <w:rPr>
                <w:sz w:val="24"/>
                <w:szCs w:val="24"/>
              </w:rPr>
            </w:pPr>
            <w:r w:rsidRPr="003A7A69">
              <w:rPr>
                <w:sz w:val="24"/>
                <w:szCs w:val="24"/>
              </w:rPr>
              <w:t>0</w:t>
            </w:r>
            <w:r w:rsidR="006C0224">
              <w:rPr>
                <w:sz w:val="24"/>
                <w:szCs w:val="24"/>
              </w:rPr>
              <w:t>8</w:t>
            </w:r>
            <w:r w:rsidRPr="003A7A69">
              <w:rPr>
                <w:sz w:val="24"/>
                <w:szCs w:val="24"/>
              </w:rPr>
              <w:t>/200</w:t>
            </w:r>
            <w:r w:rsidR="006C0224"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  <w:vAlign w:val="center"/>
          </w:tcPr>
          <w:p w14:paraId="4D6D5595" w14:textId="28F325BD" w:rsidR="003A7A69" w:rsidRPr="003A7A69" w:rsidRDefault="006C0224" w:rsidP="006C0224">
            <w:pPr>
              <w:pStyle w:val="FormFieldCaption"/>
              <w:rPr>
                <w:sz w:val="24"/>
              </w:rPr>
            </w:pPr>
            <w:r>
              <w:rPr>
                <w:sz w:val="24"/>
              </w:rPr>
              <w:t>Bacterial Pathogenesis</w:t>
            </w:r>
          </w:p>
        </w:tc>
      </w:tr>
    </w:tbl>
    <w:p w14:paraId="1DCC40D2" w14:textId="77777777" w:rsidR="003A7A69" w:rsidRDefault="003A7A69" w:rsidP="005C2CF8">
      <w:pPr>
        <w:pStyle w:val="DataField11pt-Single"/>
        <w:rPr>
          <w:rStyle w:val="Strong"/>
        </w:rPr>
      </w:pPr>
    </w:p>
    <w:p w14:paraId="44CB3828" w14:textId="4D0F4096" w:rsidR="00BC2779" w:rsidRPr="00A63339" w:rsidRDefault="003A7A69" w:rsidP="003A7A69">
      <w:pPr>
        <w:pStyle w:val="DataField11pt-Single"/>
        <w:rPr>
          <w:b/>
          <w:sz w:val="28"/>
          <w:szCs w:val="22"/>
        </w:rPr>
      </w:pPr>
      <w:r w:rsidRPr="00A63339">
        <w:rPr>
          <w:b/>
          <w:sz w:val="28"/>
          <w:szCs w:val="22"/>
        </w:rPr>
        <w:t>A. Personal Statement</w:t>
      </w:r>
    </w:p>
    <w:p w14:paraId="43362FB2" w14:textId="4CCF0D44" w:rsidR="00BC2779" w:rsidRPr="00377E17" w:rsidRDefault="0058291B" w:rsidP="00E65D98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>My lab</w:t>
      </w:r>
      <w:r w:rsidR="00664BA0">
        <w:rPr>
          <w:rFonts w:cs="Arial"/>
          <w:szCs w:val="22"/>
        </w:rPr>
        <w:t xml:space="preserve"> stu</w:t>
      </w:r>
      <w:r>
        <w:rPr>
          <w:rFonts w:cs="Arial"/>
          <w:szCs w:val="22"/>
        </w:rPr>
        <w:t>dies</w:t>
      </w:r>
      <w:r w:rsidR="009E0981">
        <w:rPr>
          <w:rFonts w:cs="Arial"/>
          <w:szCs w:val="22"/>
        </w:rPr>
        <w:t xml:space="preserve"> host-bacterial interactions. </w:t>
      </w:r>
      <w:r>
        <w:rPr>
          <w:rFonts w:cs="Arial"/>
          <w:szCs w:val="22"/>
        </w:rPr>
        <w:t>We</w:t>
      </w:r>
      <w:r w:rsidR="009E0981">
        <w:rPr>
          <w:rFonts w:cs="Arial"/>
          <w:szCs w:val="22"/>
        </w:rPr>
        <w:t xml:space="preserve"> have expertise in dissecting the molecular mechanisms that </w:t>
      </w:r>
      <w:r w:rsidR="00664BA0">
        <w:rPr>
          <w:rFonts w:cs="Arial"/>
          <w:szCs w:val="22"/>
        </w:rPr>
        <w:t>Gram-negative</w:t>
      </w:r>
      <w:r w:rsidR="009E0981">
        <w:rPr>
          <w:rFonts w:cs="Arial"/>
          <w:szCs w:val="22"/>
        </w:rPr>
        <w:t xml:space="preserve"> bacteria employ in overcoming the innate immune defenses of their hosts. </w:t>
      </w:r>
      <w:r w:rsidR="007A4438">
        <w:rPr>
          <w:rFonts w:cs="Arial"/>
          <w:szCs w:val="22"/>
        </w:rPr>
        <w:t>We are heavily focused on</w:t>
      </w:r>
      <w:r w:rsidR="003F481D">
        <w:rPr>
          <w:rFonts w:cs="Arial"/>
          <w:szCs w:val="22"/>
        </w:rPr>
        <w:t xml:space="preserve"> teaching and </w:t>
      </w:r>
      <w:r w:rsidR="007A4438">
        <w:rPr>
          <w:rFonts w:cs="Arial"/>
          <w:szCs w:val="22"/>
        </w:rPr>
        <w:t>involvement of</w:t>
      </w:r>
      <w:r w:rsidR="003F481D" w:rsidRPr="00377E17">
        <w:rPr>
          <w:rFonts w:cs="Arial"/>
          <w:szCs w:val="22"/>
        </w:rPr>
        <w:t xml:space="preserve"> undergraduate</w:t>
      </w:r>
      <w:r w:rsidR="003F481D">
        <w:rPr>
          <w:rFonts w:cs="Arial"/>
          <w:szCs w:val="22"/>
        </w:rPr>
        <w:t>s</w:t>
      </w:r>
      <w:r w:rsidR="003F481D" w:rsidRPr="00377E17">
        <w:rPr>
          <w:rFonts w:cs="Arial"/>
          <w:szCs w:val="22"/>
        </w:rPr>
        <w:t xml:space="preserve"> </w:t>
      </w:r>
      <w:r w:rsidR="003F481D">
        <w:rPr>
          <w:rFonts w:cs="Arial"/>
          <w:szCs w:val="22"/>
        </w:rPr>
        <w:t xml:space="preserve">in </w:t>
      </w:r>
      <w:r w:rsidR="007A4438">
        <w:rPr>
          <w:rFonts w:cs="Arial"/>
          <w:szCs w:val="22"/>
        </w:rPr>
        <w:t xml:space="preserve">research. Our </w:t>
      </w:r>
      <w:r w:rsidR="00492689">
        <w:rPr>
          <w:rFonts w:cs="Arial"/>
          <w:szCs w:val="22"/>
        </w:rPr>
        <w:t xml:space="preserve">research </w:t>
      </w:r>
      <w:r w:rsidR="007A4438">
        <w:rPr>
          <w:rFonts w:cs="Arial"/>
          <w:szCs w:val="22"/>
        </w:rPr>
        <w:t>group has significant history working to uncover</w:t>
      </w:r>
      <w:r w:rsidR="00E441B2">
        <w:rPr>
          <w:rFonts w:cs="Arial"/>
          <w:szCs w:val="22"/>
        </w:rPr>
        <w:t xml:space="preserve"> </w:t>
      </w:r>
      <w:r w:rsidR="00E441B2" w:rsidRPr="003F481D">
        <w:rPr>
          <w:rFonts w:cs="Arial"/>
          <w:i/>
          <w:szCs w:val="22"/>
        </w:rPr>
        <w:t xml:space="preserve">Yersinia </w:t>
      </w:r>
      <w:r w:rsidR="007A4438">
        <w:rPr>
          <w:rFonts w:cs="Arial"/>
          <w:szCs w:val="22"/>
        </w:rPr>
        <w:t>virulence mechanisms. W</w:t>
      </w:r>
      <w:r w:rsidR="00E441B2">
        <w:rPr>
          <w:rFonts w:cs="Arial"/>
          <w:szCs w:val="22"/>
        </w:rPr>
        <w:t xml:space="preserve">e recently expanded </w:t>
      </w:r>
      <w:r w:rsidR="007A4438">
        <w:rPr>
          <w:rFonts w:cs="Arial"/>
          <w:szCs w:val="22"/>
        </w:rPr>
        <w:t xml:space="preserve">our focus to </w:t>
      </w:r>
      <w:r w:rsidR="003F481D">
        <w:rPr>
          <w:rFonts w:cs="Arial"/>
          <w:szCs w:val="22"/>
        </w:rPr>
        <w:t xml:space="preserve">include </w:t>
      </w:r>
      <w:r w:rsidR="00022110">
        <w:rPr>
          <w:rFonts w:cs="Arial"/>
          <w:szCs w:val="22"/>
        </w:rPr>
        <w:t>extraintestinal</w:t>
      </w:r>
      <w:r w:rsidR="003F481D">
        <w:rPr>
          <w:rFonts w:cs="Arial"/>
          <w:szCs w:val="22"/>
        </w:rPr>
        <w:t xml:space="preserve"> </w:t>
      </w:r>
      <w:r w:rsidR="00E441B2">
        <w:rPr>
          <w:rFonts w:cs="Arial"/>
          <w:szCs w:val="22"/>
        </w:rPr>
        <w:t xml:space="preserve">pathogenic </w:t>
      </w:r>
      <w:r w:rsidR="00E441B2" w:rsidRPr="003F481D">
        <w:rPr>
          <w:rFonts w:cs="Arial"/>
          <w:i/>
          <w:szCs w:val="22"/>
        </w:rPr>
        <w:t>E. coli</w:t>
      </w:r>
      <w:r w:rsidR="00E441B2">
        <w:rPr>
          <w:rFonts w:cs="Arial"/>
          <w:szCs w:val="22"/>
        </w:rPr>
        <w:t xml:space="preserve"> </w:t>
      </w:r>
      <w:r w:rsidR="00022110">
        <w:rPr>
          <w:rFonts w:cs="Arial"/>
          <w:szCs w:val="22"/>
        </w:rPr>
        <w:t xml:space="preserve">from a variety of sources </w:t>
      </w:r>
      <w:r w:rsidR="00E441B2">
        <w:rPr>
          <w:rFonts w:cs="Arial"/>
          <w:szCs w:val="22"/>
        </w:rPr>
        <w:t xml:space="preserve">and have made </w:t>
      </w:r>
      <w:r w:rsidR="007A4438">
        <w:rPr>
          <w:rFonts w:cs="Arial"/>
          <w:szCs w:val="22"/>
        </w:rPr>
        <w:t xml:space="preserve">significant </w:t>
      </w:r>
      <w:r w:rsidR="00E441B2">
        <w:rPr>
          <w:rFonts w:cs="Arial"/>
          <w:szCs w:val="22"/>
        </w:rPr>
        <w:t>progress</w:t>
      </w:r>
      <w:r w:rsidR="003F481D">
        <w:rPr>
          <w:rFonts w:cs="Arial"/>
          <w:szCs w:val="22"/>
        </w:rPr>
        <w:t xml:space="preserve"> in</w:t>
      </w:r>
      <w:r w:rsidR="00E441B2">
        <w:rPr>
          <w:rFonts w:cs="Arial"/>
          <w:szCs w:val="22"/>
        </w:rPr>
        <w:t xml:space="preserve"> ident</w:t>
      </w:r>
      <w:r w:rsidR="003F481D">
        <w:rPr>
          <w:rFonts w:cs="Arial"/>
          <w:szCs w:val="22"/>
        </w:rPr>
        <w:t>ifying features that define these</w:t>
      </w:r>
      <w:r w:rsidR="00E441B2">
        <w:rPr>
          <w:rFonts w:cs="Arial"/>
          <w:szCs w:val="22"/>
        </w:rPr>
        <w:t xml:space="preserve"> </w:t>
      </w:r>
      <w:r w:rsidR="003F481D">
        <w:rPr>
          <w:rFonts w:cs="Arial"/>
          <w:szCs w:val="22"/>
        </w:rPr>
        <w:t xml:space="preserve">poorly </w:t>
      </w:r>
      <w:r w:rsidR="00E441B2">
        <w:rPr>
          <w:rFonts w:cs="Arial"/>
          <w:szCs w:val="22"/>
        </w:rPr>
        <w:t>un</w:t>
      </w:r>
      <w:r w:rsidR="003F481D">
        <w:rPr>
          <w:rFonts w:cs="Arial"/>
          <w:szCs w:val="22"/>
        </w:rPr>
        <w:t xml:space="preserve">derstood </w:t>
      </w:r>
      <w:r w:rsidR="00E441B2">
        <w:rPr>
          <w:rFonts w:cs="Arial"/>
          <w:szCs w:val="22"/>
        </w:rPr>
        <w:t>pathotype</w:t>
      </w:r>
      <w:r w:rsidR="003F481D">
        <w:rPr>
          <w:rFonts w:cs="Arial"/>
          <w:szCs w:val="22"/>
        </w:rPr>
        <w:t>s</w:t>
      </w:r>
      <w:r w:rsidR="007A4438">
        <w:rPr>
          <w:rFonts w:cs="Arial"/>
          <w:szCs w:val="22"/>
        </w:rPr>
        <w:t>. This</w:t>
      </w:r>
      <w:r w:rsidR="003F481D">
        <w:rPr>
          <w:rFonts w:cs="Arial"/>
          <w:szCs w:val="22"/>
        </w:rPr>
        <w:t xml:space="preserve"> ongoing work will </w:t>
      </w:r>
      <w:r>
        <w:rPr>
          <w:rFonts w:cs="Arial"/>
          <w:szCs w:val="22"/>
        </w:rPr>
        <w:t xml:space="preserve">uncover </w:t>
      </w:r>
      <w:r w:rsidR="007A4438">
        <w:rPr>
          <w:rFonts w:cs="Arial"/>
          <w:szCs w:val="22"/>
        </w:rPr>
        <w:t xml:space="preserve">mechanisms used by </w:t>
      </w:r>
      <w:r w:rsidR="00492689">
        <w:rPr>
          <w:rFonts w:cs="Arial"/>
          <w:szCs w:val="22"/>
        </w:rPr>
        <w:t xml:space="preserve">extraintestinal </w:t>
      </w:r>
      <w:r w:rsidR="00492689" w:rsidRPr="00492689">
        <w:rPr>
          <w:rFonts w:cs="Arial"/>
          <w:i/>
          <w:szCs w:val="22"/>
        </w:rPr>
        <w:t>E. coli</w:t>
      </w:r>
      <w:r w:rsidR="007A4438">
        <w:rPr>
          <w:rFonts w:cs="Arial"/>
          <w:szCs w:val="22"/>
        </w:rPr>
        <w:t xml:space="preserve"> to colonize and cause disease in multiple species</w:t>
      </w:r>
      <w:r w:rsidR="003F481D">
        <w:rPr>
          <w:rFonts w:cs="Arial"/>
          <w:szCs w:val="22"/>
        </w:rPr>
        <w:t xml:space="preserve">. </w:t>
      </w:r>
    </w:p>
    <w:p w14:paraId="7B6A1186" w14:textId="77777777" w:rsidR="00BC2779" w:rsidRPr="00377E17" w:rsidRDefault="00BC2779" w:rsidP="005C2CF8">
      <w:pPr>
        <w:pStyle w:val="DataField11pt-Single"/>
        <w:rPr>
          <w:rStyle w:val="Strong"/>
          <w:szCs w:val="22"/>
        </w:rPr>
      </w:pPr>
    </w:p>
    <w:p w14:paraId="06561DAF" w14:textId="50EA370F" w:rsidR="003A7A69" w:rsidRPr="00A63339" w:rsidRDefault="00BC2779" w:rsidP="005C2CF8">
      <w:pPr>
        <w:pStyle w:val="DataField11pt-Single"/>
        <w:rPr>
          <w:rStyle w:val="Strong"/>
          <w:sz w:val="28"/>
          <w:szCs w:val="22"/>
        </w:rPr>
      </w:pPr>
      <w:r w:rsidRPr="00A63339">
        <w:rPr>
          <w:rStyle w:val="Strong"/>
          <w:sz w:val="28"/>
          <w:szCs w:val="22"/>
        </w:rPr>
        <w:t>B. Positions</w:t>
      </w:r>
    </w:p>
    <w:p w14:paraId="2F2F4DDF" w14:textId="77777777" w:rsidR="00BC2779" w:rsidRPr="00377E17" w:rsidRDefault="00BC2779" w:rsidP="005C2CF8">
      <w:pPr>
        <w:pStyle w:val="DataField11pt-Single"/>
        <w:rPr>
          <w:rStyle w:val="Strong"/>
          <w:szCs w:val="22"/>
        </w:rPr>
      </w:pPr>
    </w:p>
    <w:p w14:paraId="7018DA60" w14:textId="6A235571" w:rsidR="003A7A69" w:rsidRPr="00377E17" w:rsidRDefault="003A7A69" w:rsidP="00BC2779">
      <w:pPr>
        <w:ind w:left="450" w:right="288" w:hanging="450"/>
        <w:jc w:val="both"/>
        <w:rPr>
          <w:rFonts w:cs="Arial"/>
          <w:szCs w:val="22"/>
          <w:u w:val="single"/>
        </w:rPr>
      </w:pPr>
      <w:r w:rsidRPr="00377E17">
        <w:rPr>
          <w:rFonts w:cs="Arial"/>
          <w:b/>
          <w:bCs/>
          <w:szCs w:val="22"/>
          <w:u w:val="single"/>
        </w:rPr>
        <w:t>Positions and Employment</w:t>
      </w:r>
      <w:r w:rsidRPr="00377E17">
        <w:rPr>
          <w:rFonts w:cs="Arial"/>
          <w:szCs w:val="22"/>
          <w:u w:val="single"/>
        </w:rPr>
        <w:t xml:space="preserve"> </w:t>
      </w:r>
    </w:p>
    <w:p w14:paraId="047E7B4E" w14:textId="38C608CC" w:rsidR="003A7A69" w:rsidRPr="00377E17" w:rsidRDefault="006C0224" w:rsidP="003A7A69">
      <w:pPr>
        <w:ind w:right="28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1998</w:t>
      </w:r>
      <w:r w:rsidR="003A7A69" w:rsidRPr="00377E17">
        <w:rPr>
          <w:rFonts w:cs="Arial"/>
          <w:bCs/>
          <w:szCs w:val="22"/>
        </w:rPr>
        <w:t>-1999</w:t>
      </w:r>
      <w:r w:rsidR="003A7A69" w:rsidRPr="00377E17">
        <w:rPr>
          <w:rFonts w:cs="Arial"/>
          <w:bCs/>
          <w:szCs w:val="22"/>
        </w:rPr>
        <w:tab/>
      </w:r>
      <w:r w:rsidR="003A7A69" w:rsidRPr="00377E17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>Research associate, Agriculture Canada, Lethbridge, AB Canada</w:t>
      </w:r>
    </w:p>
    <w:p w14:paraId="034D1E81" w14:textId="750CBB6B" w:rsidR="003A7A69" w:rsidRPr="00377E17" w:rsidRDefault="006C0224" w:rsidP="003A7A69">
      <w:pPr>
        <w:ind w:right="28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1999-2003</w:t>
      </w:r>
      <w:r w:rsidR="003A7A69" w:rsidRPr="00377E17">
        <w:rPr>
          <w:rFonts w:cs="Arial"/>
          <w:bCs/>
          <w:szCs w:val="22"/>
        </w:rPr>
        <w:tab/>
      </w:r>
      <w:r w:rsidR="003A7A69" w:rsidRPr="00377E17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>Graduate student, University of Calgary, Calgary, AB Canada</w:t>
      </w:r>
    </w:p>
    <w:p w14:paraId="4097F30F" w14:textId="222ACFB0" w:rsidR="003A7A69" w:rsidRPr="00377E17" w:rsidRDefault="003A7A69" w:rsidP="006C0224">
      <w:pPr>
        <w:ind w:right="288"/>
        <w:rPr>
          <w:rFonts w:cs="Arial"/>
          <w:bCs/>
          <w:szCs w:val="22"/>
        </w:rPr>
      </w:pPr>
      <w:r w:rsidRPr="00377E17">
        <w:rPr>
          <w:rFonts w:cs="Arial"/>
          <w:bCs/>
          <w:szCs w:val="22"/>
        </w:rPr>
        <w:t>200</w:t>
      </w:r>
      <w:r w:rsidR="006C0224">
        <w:rPr>
          <w:rFonts w:cs="Arial"/>
          <w:bCs/>
          <w:szCs w:val="22"/>
        </w:rPr>
        <w:t>3-2006</w:t>
      </w:r>
      <w:r w:rsidRPr="00377E17">
        <w:rPr>
          <w:rFonts w:cs="Arial"/>
          <w:bCs/>
          <w:szCs w:val="22"/>
        </w:rPr>
        <w:t xml:space="preserve"> </w:t>
      </w:r>
      <w:r w:rsidRPr="00377E17">
        <w:rPr>
          <w:rFonts w:cs="Arial"/>
          <w:bCs/>
          <w:szCs w:val="22"/>
        </w:rPr>
        <w:tab/>
      </w:r>
      <w:r w:rsidR="006C0224">
        <w:rPr>
          <w:rFonts w:cs="Arial"/>
          <w:bCs/>
          <w:szCs w:val="22"/>
        </w:rPr>
        <w:t xml:space="preserve">Postdoctoral fellow, Rocky Mountain Laboratories (NIH/NIAID) </w:t>
      </w:r>
    </w:p>
    <w:p w14:paraId="20546922" w14:textId="3474AA26" w:rsidR="003A7A69" w:rsidRPr="00377E17" w:rsidRDefault="003A7A69" w:rsidP="003A7A69">
      <w:pPr>
        <w:ind w:right="288"/>
        <w:jc w:val="both"/>
        <w:rPr>
          <w:rFonts w:cs="Arial"/>
          <w:bCs/>
          <w:szCs w:val="22"/>
        </w:rPr>
      </w:pPr>
      <w:r w:rsidRPr="00377E17">
        <w:rPr>
          <w:rFonts w:cs="Arial"/>
          <w:bCs/>
          <w:szCs w:val="22"/>
        </w:rPr>
        <w:t>200</w:t>
      </w:r>
      <w:r w:rsidR="006C0224">
        <w:rPr>
          <w:rFonts w:cs="Arial"/>
          <w:bCs/>
          <w:szCs w:val="22"/>
        </w:rPr>
        <w:t>6</w:t>
      </w:r>
      <w:r w:rsidRPr="00377E17">
        <w:rPr>
          <w:rFonts w:cs="Arial"/>
          <w:bCs/>
          <w:szCs w:val="22"/>
        </w:rPr>
        <w:t>-201</w:t>
      </w:r>
      <w:r w:rsidR="006C0224">
        <w:rPr>
          <w:rFonts w:cs="Arial"/>
          <w:bCs/>
          <w:szCs w:val="22"/>
        </w:rPr>
        <w:t>2</w:t>
      </w:r>
      <w:r w:rsidRPr="00377E17">
        <w:rPr>
          <w:rFonts w:cs="Arial"/>
          <w:bCs/>
          <w:szCs w:val="22"/>
        </w:rPr>
        <w:t xml:space="preserve"> </w:t>
      </w:r>
      <w:r w:rsidRPr="00377E17">
        <w:rPr>
          <w:rFonts w:cs="Arial"/>
          <w:bCs/>
          <w:szCs w:val="22"/>
        </w:rPr>
        <w:tab/>
        <w:t>Assistant Professor, Brigham Young University</w:t>
      </w:r>
    </w:p>
    <w:p w14:paraId="0314C620" w14:textId="444F291E" w:rsidR="007A4438" w:rsidRPr="0058291B" w:rsidRDefault="003A7A69" w:rsidP="0058291B">
      <w:pPr>
        <w:ind w:right="288"/>
        <w:jc w:val="both"/>
        <w:rPr>
          <w:rStyle w:val="Strong"/>
          <w:rFonts w:cs="Arial"/>
          <w:b w:val="0"/>
          <w:szCs w:val="22"/>
        </w:rPr>
      </w:pPr>
      <w:r w:rsidRPr="00377E17">
        <w:rPr>
          <w:rFonts w:cs="Arial"/>
          <w:bCs/>
          <w:szCs w:val="22"/>
        </w:rPr>
        <w:t>201</w:t>
      </w:r>
      <w:r w:rsidR="006C0224">
        <w:rPr>
          <w:rFonts w:cs="Arial"/>
          <w:bCs/>
          <w:szCs w:val="22"/>
        </w:rPr>
        <w:t>2</w:t>
      </w:r>
      <w:r w:rsidRPr="00377E17">
        <w:rPr>
          <w:rFonts w:cs="Arial"/>
          <w:bCs/>
          <w:szCs w:val="22"/>
        </w:rPr>
        <w:t>-present</w:t>
      </w:r>
      <w:r w:rsidRPr="00377E17">
        <w:rPr>
          <w:rFonts w:cs="Arial"/>
          <w:bCs/>
          <w:szCs w:val="22"/>
        </w:rPr>
        <w:tab/>
        <w:t xml:space="preserve">Associate Professor, Brigham Young University </w:t>
      </w:r>
    </w:p>
    <w:p w14:paraId="5D2F88C2" w14:textId="77777777" w:rsidR="009A60B7" w:rsidRDefault="009A60B7" w:rsidP="005C2CF8">
      <w:pPr>
        <w:pStyle w:val="DataField11pt-Single"/>
        <w:rPr>
          <w:rStyle w:val="Strong"/>
          <w:sz w:val="28"/>
          <w:szCs w:val="22"/>
        </w:rPr>
      </w:pPr>
    </w:p>
    <w:p w14:paraId="5F9EB4F7" w14:textId="0A1E79F1" w:rsidR="00F433FD" w:rsidRPr="00B00905" w:rsidRDefault="00BC2779" w:rsidP="0058291B">
      <w:pPr>
        <w:pStyle w:val="DataField11pt-Single"/>
        <w:rPr>
          <w:szCs w:val="22"/>
        </w:rPr>
      </w:pPr>
      <w:r w:rsidRPr="00A63339">
        <w:rPr>
          <w:rStyle w:val="Strong"/>
          <w:sz w:val="28"/>
          <w:szCs w:val="22"/>
        </w:rPr>
        <w:t>C.</w:t>
      </w:r>
      <w:r w:rsidR="0058291B">
        <w:rPr>
          <w:rStyle w:val="Strong"/>
          <w:sz w:val="28"/>
          <w:szCs w:val="22"/>
        </w:rPr>
        <w:t xml:space="preserve"> Publications</w:t>
      </w:r>
    </w:p>
    <w:p w14:paraId="7289346A" w14:textId="77777777" w:rsidR="00B00905" w:rsidRPr="00A80799" w:rsidRDefault="00B00905" w:rsidP="00B00905">
      <w:pPr>
        <w:rPr>
          <w:rFonts w:cs="Arial"/>
          <w:szCs w:val="22"/>
        </w:rPr>
      </w:pPr>
    </w:p>
    <w:p w14:paraId="31CAC50E" w14:textId="33ED91ED" w:rsidR="00B00905" w:rsidRDefault="00B00905" w:rsidP="005F44D3">
      <w:pPr>
        <w:widowControl w:val="0"/>
        <w:adjustRightInd w:val="0"/>
        <w:rPr>
          <w:rFonts w:cs="Arial"/>
          <w:szCs w:val="22"/>
        </w:rPr>
      </w:pPr>
      <w:r w:rsidRPr="00A80799">
        <w:rPr>
          <w:rFonts w:cs="Arial"/>
          <w:b/>
          <w:bCs/>
          <w:szCs w:val="22"/>
        </w:rPr>
        <w:t>Erickson D.L.</w:t>
      </w:r>
      <w:r w:rsidRPr="00A80799">
        <w:rPr>
          <w:rFonts w:cs="Arial"/>
          <w:szCs w:val="22"/>
        </w:rPr>
        <w:t xml:space="preserve">, </w:t>
      </w:r>
      <w:proofErr w:type="spellStart"/>
      <w:r w:rsidRPr="00A80799">
        <w:rPr>
          <w:rFonts w:cs="Arial"/>
          <w:szCs w:val="22"/>
        </w:rPr>
        <w:t>Endersby</w:t>
      </w:r>
      <w:proofErr w:type="spellEnd"/>
      <w:r w:rsidRPr="00A80799">
        <w:rPr>
          <w:rFonts w:cs="Arial"/>
          <w:szCs w:val="22"/>
        </w:rPr>
        <w:t xml:space="preserve"> R., Kirkham A., Stuber K., </w:t>
      </w:r>
      <w:proofErr w:type="spellStart"/>
      <w:r w:rsidRPr="00A80799">
        <w:rPr>
          <w:rFonts w:cs="Arial"/>
          <w:szCs w:val="22"/>
        </w:rPr>
        <w:t>Vollman</w:t>
      </w:r>
      <w:proofErr w:type="spellEnd"/>
      <w:r w:rsidRPr="00A80799">
        <w:rPr>
          <w:rFonts w:cs="Arial"/>
          <w:szCs w:val="22"/>
        </w:rPr>
        <w:t xml:space="preserve"> D.D., Mitchell I., Rabin H.R., and </w:t>
      </w:r>
      <w:proofErr w:type="spellStart"/>
      <w:r w:rsidRPr="00A80799">
        <w:rPr>
          <w:rFonts w:cs="Arial"/>
          <w:szCs w:val="22"/>
        </w:rPr>
        <w:t>Storey</w:t>
      </w:r>
      <w:proofErr w:type="spellEnd"/>
      <w:r w:rsidRPr="00A80799">
        <w:rPr>
          <w:rFonts w:cs="Arial"/>
          <w:szCs w:val="22"/>
        </w:rPr>
        <w:t xml:space="preserve"> D.G. 2002. </w:t>
      </w:r>
      <w:r w:rsidRPr="00A80799">
        <w:rPr>
          <w:rFonts w:cs="Arial"/>
          <w:i/>
          <w:iCs/>
          <w:szCs w:val="22"/>
        </w:rPr>
        <w:t xml:space="preserve">Pseudomonas aeruginosa </w:t>
      </w:r>
      <w:r w:rsidRPr="00A80799">
        <w:rPr>
          <w:rFonts w:cs="Arial"/>
          <w:szCs w:val="22"/>
        </w:rPr>
        <w:t>quorum-sensing systems may control virulence factor expression in the lungs of patients with cystic fibrosis. Infect. Immun.</w:t>
      </w:r>
      <w:r w:rsidRPr="00A80799">
        <w:rPr>
          <w:rFonts w:cs="Arial"/>
          <w:b/>
          <w:bCs/>
          <w:szCs w:val="22"/>
        </w:rPr>
        <w:t>70</w:t>
      </w:r>
      <w:r w:rsidRPr="00A80799">
        <w:rPr>
          <w:rFonts w:cs="Arial"/>
          <w:szCs w:val="22"/>
        </w:rPr>
        <w:t xml:space="preserve">:1783-1790. PMID: 11895939 </w:t>
      </w:r>
    </w:p>
    <w:p w14:paraId="3C041175" w14:textId="031E7F9D" w:rsidR="0058291B" w:rsidRDefault="0058291B" w:rsidP="005F44D3">
      <w:pPr>
        <w:widowControl w:val="0"/>
        <w:adjustRightInd w:val="0"/>
        <w:rPr>
          <w:rFonts w:cs="Arial"/>
          <w:szCs w:val="22"/>
        </w:rPr>
      </w:pPr>
    </w:p>
    <w:p w14:paraId="2DB4840E" w14:textId="2B378EBE" w:rsidR="0058291B" w:rsidRPr="0058291B" w:rsidRDefault="0058291B" w:rsidP="0058291B">
      <w:pPr>
        <w:widowControl w:val="0"/>
        <w:adjustRightInd w:val="0"/>
        <w:rPr>
          <w:rFonts w:cs="Arial"/>
          <w:bCs/>
          <w:szCs w:val="22"/>
        </w:rPr>
      </w:pPr>
      <w:r w:rsidRPr="0058291B">
        <w:rPr>
          <w:rFonts w:cs="Arial"/>
          <w:b/>
          <w:bCs/>
          <w:szCs w:val="22"/>
        </w:rPr>
        <w:t>Erickson D.L.</w:t>
      </w:r>
      <w:r>
        <w:rPr>
          <w:rFonts w:cs="Arial"/>
          <w:bCs/>
          <w:szCs w:val="22"/>
        </w:rPr>
        <w:t xml:space="preserve">, </w:t>
      </w:r>
      <w:proofErr w:type="spellStart"/>
      <w:r>
        <w:rPr>
          <w:rFonts w:cs="Arial"/>
          <w:bCs/>
          <w:szCs w:val="22"/>
        </w:rPr>
        <w:t>Nsereko</w:t>
      </w:r>
      <w:proofErr w:type="spellEnd"/>
      <w:r>
        <w:rPr>
          <w:rFonts w:cs="Arial"/>
          <w:bCs/>
          <w:szCs w:val="22"/>
        </w:rPr>
        <w:t xml:space="preserve"> V.L., </w:t>
      </w:r>
      <w:proofErr w:type="spellStart"/>
      <w:r>
        <w:rPr>
          <w:rFonts w:cs="Arial"/>
          <w:bCs/>
          <w:szCs w:val="22"/>
        </w:rPr>
        <w:t>Morgavi</w:t>
      </w:r>
      <w:proofErr w:type="spellEnd"/>
      <w:r>
        <w:rPr>
          <w:rFonts w:cs="Arial"/>
          <w:bCs/>
          <w:szCs w:val="22"/>
        </w:rPr>
        <w:t xml:space="preserve"> D.P., Selinger L.B., Rode L.M., and </w:t>
      </w:r>
      <w:proofErr w:type="spellStart"/>
      <w:r>
        <w:rPr>
          <w:rFonts w:cs="Arial"/>
          <w:bCs/>
          <w:szCs w:val="22"/>
        </w:rPr>
        <w:t>Beauchemin</w:t>
      </w:r>
      <w:proofErr w:type="spellEnd"/>
      <w:r>
        <w:rPr>
          <w:rFonts w:cs="Arial"/>
          <w:bCs/>
          <w:szCs w:val="22"/>
        </w:rPr>
        <w:t xml:space="preserve"> K.A. 2002. </w:t>
      </w:r>
      <w:r w:rsidRPr="0058291B">
        <w:rPr>
          <w:rFonts w:cs="Arial"/>
          <w:bCs/>
          <w:szCs w:val="22"/>
        </w:rPr>
        <w:t>Evidence of quorum sensing in the rumen ecosystem: detection of N-acyl homoserine lactone autoinducers in ruminal contents.</w:t>
      </w:r>
      <w:r>
        <w:rPr>
          <w:rFonts w:cs="Arial"/>
          <w:bCs/>
          <w:szCs w:val="22"/>
        </w:rPr>
        <w:t xml:space="preserve"> Can J Microbiol </w:t>
      </w:r>
      <w:r w:rsidRPr="0058291B">
        <w:rPr>
          <w:rFonts w:cs="Arial"/>
          <w:b/>
          <w:bCs/>
          <w:szCs w:val="22"/>
        </w:rPr>
        <w:t>48</w:t>
      </w:r>
      <w:r>
        <w:rPr>
          <w:rFonts w:cs="Arial"/>
          <w:bCs/>
          <w:szCs w:val="22"/>
        </w:rPr>
        <w:t>:374-378 PMID: 12030712</w:t>
      </w:r>
    </w:p>
    <w:p w14:paraId="54852627" w14:textId="77777777" w:rsidR="00B00905" w:rsidRPr="00A80799" w:rsidRDefault="00B00905" w:rsidP="005F44D3">
      <w:pPr>
        <w:widowControl w:val="0"/>
        <w:adjustRightInd w:val="0"/>
        <w:rPr>
          <w:rFonts w:cs="Arial"/>
          <w:szCs w:val="22"/>
        </w:rPr>
      </w:pPr>
    </w:p>
    <w:p w14:paraId="6028B4A9" w14:textId="77777777" w:rsidR="00B00905" w:rsidRPr="00A80799" w:rsidRDefault="00B00905" w:rsidP="005F44D3">
      <w:pPr>
        <w:widowControl w:val="0"/>
        <w:adjustRightInd w:val="0"/>
        <w:rPr>
          <w:rFonts w:cs="Arial"/>
          <w:szCs w:val="22"/>
        </w:rPr>
      </w:pPr>
      <w:r w:rsidRPr="00A80799">
        <w:rPr>
          <w:rFonts w:cs="Arial"/>
          <w:b/>
          <w:bCs/>
          <w:szCs w:val="22"/>
        </w:rPr>
        <w:t>Erickson D.L.</w:t>
      </w:r>
      <w:r w:rsidRPr="00A80799">
        <w:rPr>
          <w:rFonts w:cs="Arial"/>
          <w:szCs w:val="22"/>
        </w:rPr>
        <w:t xml:space="preserve">, Lines L.J., Pesci E.C., Venturi V., and </w:t>
      </w:r>
      <w:proofErr w:type="spellStart"/>
      <w:r w:rsidRPr="00A80799">
        <w:rPr>
          <w:rFonts w:cs="Arial"/>
          <w:szCs w:val="22"/>
        </w:rPr>
        <w:t>Storey</w:t>
      </w:r>
      <w:proofErr w:type="spellEnd"/>
      <w:r w:rsidRPr="00A80799">
        <w:rPr>
          <w:rFonts w:cs="Arial"/>
          <w:szCs w:val="22"/>
        </w:rPr>
        <w:t xml:space="preserve"> D.G. 2004. The </w:t>
      </w:r>
      <w:r w:rsidRPr="00A80799">
        <w:rPr>
          <w:rFonts w:cs="Arial"/>
          <w:i/>
          <w:iCs/>
          <w:szCs w:val="22"/>
        </w:rPr>
        <w:t xml:space="preserve">Pseudomonas aeruginosa </w:t>
      </w:r>
      <w:proofErr w:type="spellStart"/>
      <w:r w:rsidRPr="00A80799">
        <w:rPr>
          <w:rFonts w:cs="Arial"/>
          <w:i/>
          <w:iCs/>
          <w:szCs w:val="22"/>
        </w:rPr>
        <w:t>relA</w:t>
      </w:r>
      <w:proofErr w:type="spellEnd"/>
      <w:r w:rsidRPr="00A80799">
        <w:rPr>
          <w:rFonts w:cs="Arial"/>
          <w:i/>
          <w:iCs/>
          <w:szCs w:val="22"/>
        </w:rPr>
        <w:t xml:space="preserve"> </w:t>
      </w:r>
      <w:r w:rsidRPr="00A80799">
        <w:rPr>
          <w:rFonts w:cs="Arial"/>
          <w:szCs w:val="22"/>
        </w:rPr>
        <w:t xml:space="preserve">contributes to virulence in </w:t>
      </w:r>
      <w:r w:rsidRPr="00A80799">
        <w:rPr>
          <w:rFonts w:cs="Arial"/>
          <w:i/>
          <w:iCs/>
          <w:szCs w:val="22"/>
        </w:rPr>
        <w:t>Drosophila</w:t>
      </w:r>
      <w:r w:rsidRPr="00A80799">
        <w:rPr>
          <w:rFonts w:cs="Arial"/>
          <w:szCs w:val="22"/>
        </w:rPr>
        <w:t xml:space="preserve">. Infect. Immun. </w:t>
      </w:r>
      <w:r w:rsidRPr="00A80799">
        <w:rPr>
          <w:rFonts w:cs="Arial"/>
          <w:b/>
          <w:bCs/>
          <w:szCs w:val="22"/>
        </w:rPr>
        <w:t>72</w:t>
      </w:r>
      <w:r w:rsidRPr="00A80799">
        <w:rPr>
          <w:rFonts w:cs="Arial"/>
          <w:szCs w:val="22"/>
        </w:rPr>
        <w:t xml:space="preserve">:5638-5645. PMID: 1538546 </w:t>
      </w:r>
    </w:p>
    <w:p w14:paraId="15BF3715" w14:textId="77777777" w:rsidR="005F44D3" w:rsidRPr="00A80799" w:rsidRDefault="005F44D3" w:rsidP="005F44D3">
      <w:pPr>
        <w:widowControl w:val="0"/>
        <w:adjustRightInd w:val="0"/>
        <w:rPr>
          <w:rFonts w:ascii="Times" w:hAnsi="Times" w:cs="Times"/>
          <w:szCs w:val="22"/>
        </w:rPr>
      </w:pPr>
    </w:p>
    <w:p w14:paraId="41A3764F" w14:textId="77777777" w:rsidR="0058291B" w:rsidRPr="001E6662" w:rsidRDefault="0058291B" w:rsidP="0058291B">
      <w:pPr>
        <w:widowControl w:val="0"/>
        <w:adjustRightInd w:val="0"/>
        <w:rPr>
          <w:rFonts w:cs="Arial"/>
          <w:szCs w:val="22"/>
        </w:rPr>
      </w:pPr>
      <w:r w:rsidRPr="001E6662">
        <w:rPr>
          <w:rFonts w:cs="Arial"/>
          <w:b/>
          <w:bCs/>
          <w:szCs w:val="22"/>
        </w:rPr>
        <w:t>Erickson D.L.</w:t>
      </w:r>
      <w:r>
        <w:rPr>
          <w:rFonts w:cs="Arial"/>
          <w:szCs w:val="22"/>
        </w:rPr>
        <w:t>, Jarrett C.O., Wren B.W.,</w:t>
      </w:r>
      <w:r w:rsidRPr="001E6662">
        <w:rPr>
          <w:rFonts w:cs="Arial"/>
          <w:szCs w:val="22"/>
        </w:rPr>
        <w:t xml:space="preserve"> </w:t>
      </w:r>
      <w:proofErr w:type="spellStart"/>
      <w:r w:rsidRPr="001E6662">
        <w:rPr>
          <w:rFonts w:cs="Arial"/>
          <w:szCs w:val="22"/>
        </w:rPr>
        <w:t>Hinnebusch</w:t>
      </w:r>
      <w:proofErr w:type="spellEnd"/>
      <w:r w:rsidRPr="001E6662">
        <w:rPr>
          <w:rFonts w:cs="Arial"/>
          <w:szCs w:val="22"/>
        </w:rPr>
        <w:t xml:space="preserve"> B.J. 2006. Serotype differences and lack of biofilm formation characterize </w:t>
      </w:r>
      <w:r w:rsidRPr="001E6662">
        <w:rPr>
          <w:rFonts w:cs="Arial"/>
          <w:i/>
          <w:iCs/>
          <w:szCs w:val="22"/>
        </w:rPr>
        <w:t xml:space="preserve">Y. pseudotuberculosis </w:t>
      </w:r>
      <w:r w:rsidRPr="001E6662">
        <w:rPr>
          <w:rFonts w:cs="Arial"/>
          <w:szCs w:val="22"/>
        </w:rPr>
        <w:t xml:space="preserve">infection of the </w:t>
      </w:r>
      <w:proofErr w:type="spellStart"/>
      <w:r w:rsidRPr="001E6662">
        <w:rPr>
          <w:rFonts w:cs="Arial"/>
          <w:i/>
          <w:iCs/>
          <w:szCs w:val="22"/>
        </w:rPr>
        <w:t>Xenopsylla</w:t>
      </w:r>
      <w:proofErr w:type="spellEnd"/>
      <w:r w:rsidRPr="001E6662">
        <w:rPr>
          <w:rFonts w:cs="Arial"/>
          <w:i/>
          <w:iCs/>
          <w:szCs w:val="22"/>
        </w:rPr>
        <w:t xml:space="preserve"> </w:t>
      </w:r>
      <w:proofErr w:type="spellStart"/>
      <w:r w:rsidRPr="001E6662">
        <w:rPr>
          <w:rFonts w:cs="Arial"/>
          <w:i/>
          <w:iCs/>
          <w:szCs w:val="22"/>
        </w:rPr>
        <w:t>cheopis</w:t>
      </w:r>
      <w:proofErr w:type="spellEnd"/>
      <w:r w:rsidRPr="001E6662">
        <w:rPr>
          <w:rFonts w:cs="Arial"/>
          <w:i/>
          <w:iCs/>
          <w:szCs w:val="22"/>
        </w:rPr>
        <w:t xml:space="preserve"> </w:t>
      </w:r>
      <w:r w:rsidRPr="001E6662">
        <w:rPr>
          <w:rFonts w:cs="Arial"/>
          <w:szCs w:val="22"/>
        </w:rPr>
        <w:t xml:space="preserve">flea vector of </w:t>
      </w:r>
      <w:r w:rsidRPr="001E6662">
        <w:rPr>
          <w:rFonts w:cs="Arial"/>
          <w:i/>
          <w:iCs/>
          <w:szCs w:val="22"/>
        </w:rPr>
        <w:t>Yersinia pestis</w:t>
      </w:r>
      <w:r w:rsidRPr="001E6662">
        <w:rPr>
          <w:rFonts w:cs="Arial"/>
          <w:szCs w:val="22"/>
        </w:rPr>
        <w:t xml:space="preserve">. J. </w:t>
      </w:r>
      <w:proofErr w:type="spellStart"/>
      <w:r w:rsidRPr="001E6662">
        <w:rPr>
          <w:rFonts w:cs="Arial"/>
          <w:szCs w:val="22"/>
        </w:rPr>
        <w:t>Bacteriol</w:t>
      </w:r>
      <w:proofErr w:type="spellEnd"/>
      <w:r w:rsidRPr="001E6662">
        <w:rPr>
          <w:rFonts w:cs="Arial"/>
          <w:szCs w:val="22"/>
        </w:rPr>
        <w:t xml:space="preserve">. </w:t>
      </w:r>
      <w:r w:rsidRPr="001E6662">
        <w:rPr>
          <w:rFonts w:cs="Arial"/>
          <w:b/>
          <w:bCs/>
          <w:szCs w:val="22"/>
        </w:rPr>
        <w:t>188</w:t>
      </w:r>
      <w:r w:rsidRPr="001E6662">
        <w:rPr>
          <w:rFonts w:cs="Arial"/>
          <w:szCs w:val="22"/>
        </w:rPr>
        <w:t>:1113-1119 PMID: 16428415</w:t>
      </w:r>
    </w:p>
    <w:p w14:paraId="4B42181A" w14:textId="77777777" w:rsidR="0058291B" w:rsidRDefault="0058291B" w:rsidP="0058291B">
      <w:pPr>
        <w:widowControl w:val="0"/>
        <w:adjustRightInd w:val="0"/>
        <w:rPr>
          <w:rFonts w:cs="Arial"/>
          <w:szCs w:val="22"/>
        </w:rPr>
      </w:pPr>
    </w:p>
    <w:p w14:paraId="1CB799CE" w14:textId="77777777" w:rsidR="0058291B" w:rsidRPr="001E6662" w:rsidRDefault="0058291B" w:rsidP="0058291B">
      <w:pPr>
        <w:widowControl w:val="0"/>
        <w:adjustRightInd w:val="0"/>
        <w:rPr>
          <w:rFonts w:cs="Arial"/>
          <w:szCs w:val="22"/>
        </w:rPr>
      </w:pPr>
      <w:r w:rsidRPr="001E6662">
        <w:rPr>
          <w:rFonts w:cs="Arial"/>
          <w:b/>
          <w:bCs/>
          <w:szCs w:val="22"/>
        </w:rPr>
        <w:t>Erickson D.L.</w:t>
      </w:r>
      <w:r w:rsidRPr="001E6662">
        <w:rPr>
          <w:rFonts w:cs="Arial"/>
          <w:szCs w:val="22"/>
        </w:rPr>
        <w:t xml:space="preserve">, Waterfield N.R., </w:t>
      </w:r>
      <w:proofErr w:type="spellStart"/>
      <w:r w:rsidRPr="001E6662">
        <w:rPr>
          <w:rFonts w:cs="Arial"/>
          <w:szCs w:val="22"/>
        </w:rPr>
        <w:t>Vadyvaloo</w:t>
      </w:r>
      <w:proofErr w:type="spellEnd"/>
      <w:r w:rsidRPr="001E6662">
        <w:rPr>
          <w:rFonts w:cs="Arial"/>
          <w:szCs w:val="22"/>
        </w:rPr>
        <w:t xml:space="preserve"> V., Long, D., Fischer E</w:t>
      </w:r>
      <w:r>
        <w:rPr>
          <w:rFonts w:cs="Arial"/>
          <w:szCs w:val="22"/>
        </w:rPr>
        <w:t xml:space="preserve">.R.., </w:t>
      </w:r>
      <w:proofErr w:type="spellStart"/>
      <w:r>
        <w:rPr>
          <w:rFonts w:cs="Arial"/>
          <w:szCs w:val="22"/>
        </w:rPr>
        <w:t>Ffrench</w:t>
      </w:r>
      <w:proofErr w:type="spellEnd"/>
      <w:r>
        <w:rPr>
          <w:rFonts w:cs="Arial"/>
          <w:szCs w:val="22"/>
        </w:rPr>
        <w:t>-Constant R.H.,</w:t>
      </w:r>
      <w:r w:rsidRPr="001E6662">
        <w:rPr>
          <w:rFonts w:cs="Arial"/>
          <w:szCs w:val="22"/>
        </w:rPr>
        <w:t xml:space="preserve"> </w:t>
      </w:r>
      <w:proofErr w:type="spellStart"/>
      <w:r w:rsidRPr="001E6662">
        <w:rPr>
          <w:rFonts w:cs="Arial"/>
          <w:szCs w:val="22"/>
        </w:rPr>
        <w:t>Hinnebusch</w:t>
      </w:r>
      <w:proofErr w:type="spellEnd"/>
      <w:r w:rsidRPr="001E6662">
        <w:rPr>
          <w:rFonts w:cs="Arial"/>
          <w:szCs w:val="22"/>
        </w:rPr>
        <w:t xml:space="preserve"> </w:t>
      </w:r>
      <w:r w:rsidRPr="001E6662">
        <w:rPr>
          <w:rFonts w:cs="Arial"/>
          <w:szCs w:val="22"/>
        </w:rPr>
        <w:lastRenderedPageBreak/>
        <w:t xml:space="preserve">B.J. 2007. Acute oral toxicity of </w:t>
      </w:r>
      <w:r w:rsidRPr="001E6662">
        <w:rPr>
          <w:rFonts w:cs="Arial"/>
          <w:i/>
          <w:iCs/>
          <w:szCs w:val="22"/>
        </w:rPr>
        <w:t xml:space="preserve">Yersinia pseudotuberculosis </w:t>
      </w:r>
      <w:r w:rsidRPr="001E6662">
        <w:rPr>
          <w:rFonts w:cs="Arial"/>
          <w:szCs w:val="22"/>
        </w:rPr>
        <w:t xml:space="preserve">towards </w:t>
      </w:r>
      <w:proofErr w:type="spellStart"/>
      <w:r w:rsidRPr="001E6662">
        <w:rPr>
          <w:rFonts w:cs="Arial"/>
          <w:i/>
          <w:iCs/>
          <w:szCs w:val="22"/>
        </w:rPr>
        <w:t>Xenopsylla</w:t>
      </w:r>
      <w:proofErr w:type="spellEnd"/>
      <w:r w:rsidRPr="001E6662">
        <w:rPr>
          <w:rFonts w:cs="Arial"/>
          <w:i/>
          <w:iCs/>
          <w:szCs w:val="22"/>
        </w:rPr>
        <w:t xml:space="preserve"> </w:t>
      </w:r>
      <w:proofErr w:type="spellStart"/>
      <w:r w:rsidRPr="001E6662">
        <w:rPr>
          <w:rFonts w:cs="Arial"/>
          <w:i/>
          <w:iCs/>
          <w:szCs w:val="22"/>
        </w:rPr>
        <w:t>cheopis</w:t>
      </w:r>
      <w:proofErr w:type="spellEnd"/>
      <w:r w:rsidRPr="001E6662">
        <w:rPr>
          <w:rFonts w:cs="Arial"/>
          <w:szCs w:val="22"/>
        </w:rPr>
        <w:t xml:space="preserve">: </w:t>
      </w:r>
    </w:p>
    <w:p w14:paraId="4A943C5E" w14:textId="77777777" w:rsidR="0058291B" w:rsidRPr="001E6662" w:rsidRDefault="0058291B" w:rsidP="0058291B">
      <w:pPr>
        <w:widowControl w:val="0"/>
        <w:adjustRightInd w:val="0"/>
        <w:rPr>
          <w:rFonts w:cs="Arial"/>
          <w:szCs w:val="22"/>
        </w:rPr>
      </w:pPr>
      <w:r w:rsidRPr="001E6662">
        <w:rPr>
          <w:rFonts w:cs="Arial"/>
          <w:szCs w:val="22"/>
        </w:rPr>
        <w:t xml:space="preserve">implications for the evolution of flea-borne transmission of </w:t>
      </w:r>
      <w:r w:rsidRPr="001E6662">
        <w:rPr>
          <w:rFonts w:cs="Arial"/>
          <w:i/>
          <w:iCs/>
          <w:szCs w:val="22"/>
        </w:rPr>
        <w:t>Yersinia pestis</w:t>
      </w:r>
      <w:r w:rsidRPr="001E6662">
        <w:rPr>
          <w:rFonts w:cs="Arial"/>
          <w:szCs w:val="22"/>
        </w:rPr>
        <w:t xml:space="preserve">. Cell. Microbiol. </w:t>
      </w:r>
      <w:r w:rsidRPr="001E6662">
        <w:rPr>
          <w:rFonts w:cs="Arial"/>
          <w:b/>
          <w:bCs/>
          <w:szCs w:val="22"/>
        </w:rPr>
        <w:t>9</w:t>
      </w:r>
      <w:r w:rsidRPr="001E6662">
        <w:rPr>
          <w:rFonts w:cs="Arial"/>
          <w:szCs w:val="22"/>
        </w:rPr>
        <w:t>:2658-66 PMID: 17587333</w:t>
      </w:r>
    </w:p>
    <w:p w14:paraId="0B3C2081" w14:textId="3527B5F7" w:rsidR="0058291B" w:rsidRDefault="0058291B" w:rsidP="0058291B">
      <w:pPr>
        <w:widowControl w:val="0"/>
        <w:adjustRightInd w:val="0"/>
        <w:rPr>
          <w:rFonts w:cs="Arial"/>
          <w:szCs w:val="22"/>
        </w:rPr>
      </w:pPr>
    </w:p>
    <w:p w14:paraId="77A5FDB2" w14:textId="77777777" w:rsidR="0058291B" w:rsidRPr="001E6662" w:rsidRDefault="0058291B" w:rsidP="0058291B">
      <w:pPr>
        <w:widowControl w:val="0"/>
        <w:adjustRightInd w:val="0"/>
        <w:rPr>
          <w:rFonts w:cs="Arial"/>
          <w:szCs w:val="22"/>
        </w:rPr>
      </w:pPr>
      <w:r w:rsidRPr="001E6662">
        <w:rPr>
          <w:rFonts w:cs="Arial"/>
          <w:b/>
          <w:bCs/>
          <w:szCs w:val="22"/>
        </w:rPr>
        <w:t>Erickson D.L</w:t>
      </w:r>
      <w:r w:rsidRPr="001E6662">
        <w:rPr>
          <w:rFonts w:cs="Arial"/>
          <w:szCs w:val="22"/>
        </w:rPr>
        <w:t xml:space="preserve">., Jarrett C.O., </w:t>
      </w:r>
      <w:proofErr w:type="spellStart"/>
      <w:r w:rsidRPr="001E6662">
        <w:rPr>
          <w:rFonts w:cs="Arial"/>
          <w:szCs w:val="22"/>
        </w:rPr>
        <w:t>Callison</w:t>
      </w:r>
      <w:proofErr w:type="spellEnd"/>
      <w:r w:rsidRPr="001E6662">
        <w:rPr>
          <w:rFonts w:cs="Arial"/>
          <w:szCs w:val="22"/>
        </w:rPr>
        <w:t xml:space="preserve"> J.A., Fischer E.R., </w:t>
      </w:r>
      <w:proofErr w:type="spellStart"/>
      <w:r w:rsidRPr="001E6662">
        <w:rPr>
          <w:rFonts w:cs="Arial"/>
          <w:szCs w:val="22"/>
        </w:rPr>
        <w:t>Hinnebusch</w:t>
      </w:r>
      <w:proofErr w:type="spellEnd"/>
      <w:r w:rsidRPr="001E6662">
        <w:rPr>
          <w:rFonts w:cs="Arial"/>
          <w:szCs w:val="22"/>
        </w:rPr>
        <w:t xml:space="preserve"> </w:t>
      </w:r>
      <w:proofErr w:type="gramStart"/>
      <w:r w:rsidRPr="001E6662">
        <w:rPr>
          <w:rFonts w:cs="Arial"/>
          <w:szCs w:val="22"/>
        </w:rPr>
        <w:t>B.J..</w:t>
      </w:r>
      <w:proofErr w:type="gramEnd"/>
      <w:r w:rsidRPr="001E6662">
        <w:rPr>
          <w:rFonts w:cs="Arial"/>
          <w:szCs w:val="22"/>
        </w:rPr>
        <w:t xml:space="preserve"> 2008. Loss of a biofilm- inhibiting glycosyl hydrolase during the emergence of </w:t>
      </w:r>
      <w:r w:rsidRPr="001E6662">
        <w:rPr>
          <w:rFonts w:cs="Arial"/>
          <w:i/>
          <w:iCs/>
          <w:szCs w:val="22"/>
        </w:rPr>
        <w:t>Yersinia pestis</w:t>
      </w:r>
      <w:r w:rsidRPr="001E6662">
        <w:rPr>
          <w:rFonts w:cs="Arial"/>
          <w:szCs w:val="22"/>
        </w:rPr>
        <w:t xml:space="preserve">. J. </w:t>
      </w:r>
      <w:proofErr w:type="spellStart"/>
      <w:r w:rsidRPr="001E6662">
        <w:rPr>
          <w:rFonts w:cs="Arial"/>
          <w:szCs w:val="22"/>
        </w:rPr>
        <w:t>Bacteriol</w:t>
      </w:r>
      <w:proofErr w:type="spellEnd"/>
      <w:r w:rsidRPr="001E6662">
        <w:rPr>
          <w:rFonts w:cs="Arial"/>
          <w:szCs w:val="22"/>
        </w:rPr>
        <w:t xml:space="preserve">. </w:t>
      </w:r>
      <w:r w:rsidRPr="001E6662">
        <w:rPr>
          <w:rFonts w:cs="Arial"/>
          <w:b/>
          <w:bCs/>
          <w:szCs w:val="22"/>
        </w:rPr>
        <w:t>190</w:t>
      </w:r>
      <w:r w:rsidRPr="001E6662">
        <w:rPr>
          <w:rFonts w:cs="Arial"/>
          <w:szCs w:val="22"/>
        </w:rPr>
        <w:t>:8163-70. PMID: 18931111</w:t>
      </w:r>
    </w:p>
    <w:p w14:paraId="4F7C8924" w14:textId="77777777" w:rsidR="0058291B" w:rsidRDefault="0058291B" w:rsidP="0058291B">
      <w:pPr>
        <w:widowControl w:val="0"/>
        <w:adjustRightInd w:val="0"/>
        <w:rPr>
          <w:rFonts w:cs="Arial"/>
          <w:szCs w:val="22"/>
        </w:rPr>
      </w:pPr>
    </w:p>
    <w:p w14:paraId="47320A62" w14:textId="372D6E16" w:rsidR="0058291B" w:rsidRPr="0058291B" w:rsidRDefault="0058291B" w:rsidP="0058291B">
      <w:pPr>
        <w:widowControl w:val="0"/>
        <w:adjustRightInd w:val="0"/>
        <w:rPr>
          <w:rFonts w:cs="Arial"/>
          <w:bCs/>
          <w:szCs w:val="22"/>
        </w:rPr>
      </w:pPr>
      <w:r w:rsidRPr="00D1753A">
        <w:rPr>
          <w:rFonts w:cs="Arial"/>
          <w:b/>
          <w:bCs/>
          <w:szCs w:val="22"/>
        </w:rPr>
        <w:t>Erickson D.L.</w:t>
      </w:r>
      <w:r>
        <w:rPr>
          <w:rFonts w:cs="Arial"/>
          <w:bCs/>
          <w:szCs w:val="22"/>
        </w:rPr>
        <w:t xml:space="preserve"> and </w:t>
      </w:r>
      <w:proofErr w:type="spellStart"/>
      <w:r>
        <w:rPr>
          <w:rFonts w:cs="Arial"/>
          <w:bCs/>
          <w:szCs w:val="22"/>
        </w:rPr>
        <w:t>Hinnebusch</w:t>
      </w:r>
      <w:proofErr w:type="spellEnd"/>
      <w:r>
        <w:rPr>
          <w:rFonts w:cs="Arial"/>
          <w:bCs/>
          <w:szCs w:val="22"/>
        </w:rPr>
        <w:t xml:space="preserve"> B.J. 2008. </w:t>
      </w:r>
      <w:r w:rsidRPr="0058291B">
        <w:rPr>
          <w:rFonts w:cs="Arial"/>
          <w:bCs/>
          <w:i/>
          <w:szCs w:val="22"/>
        </w:rPr>
        <w:t>Yersinia pestis</w:t>
      </w:r>
      <w:r w:rsidRPr="0058291B">
        <w:rPr>
          <w:rFonts w:cs="Arial"/>
          <w:bCs/>
          <w:szCs w:val="22"/>
        </w:rPr>
        <w:t xml:space="preserve"> biofilm in the flea vector and its role in the transmission of plague</w:t>
      </w:r>
      <w:r>
        <w:rPr>
          <w:rFonts w:cs="Arial"/>
          <w:bCs/>
          <w:szCs w:val="22"/>
        </w:rPr>
        <w:t xml:space="preserve">. </w:t>
      </w:r>
      <w:proofErr w:type="spellStart"/>
      <w:r>
        <w:rPr>
          <w:rFonts w:cs="Arial"/>
          <w:bCs/>
          <w:szCs w:val="22"/>
        </w:rPr>
        <w:t>Curr</w:t>
      </w:r>
      <w:proofErr w:type="spellEnd"/>
      <w:r w:rsidR="00D1753A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Top</w:t>
      </w:r>
      <w:r w:rsidR="00D1753A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Microbiol</w:t>
      </w:r>
      <w:r w:rsidR="00D1753A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Immunol.</w:t>
      </w:r>
      <w:r w:rsidR="00D1753A">
        <w:rPr>
          <w:rFonts w:cs="Arial"/>
          <w:bCs/>
          <w:szCs w:val="22"/>
        </w:rPr>
        <w:t xml:space="preserve"> 322:229-48 PMID: 18453279</w:t>
      </w:r>
    </w:p>
    <w:p w14:paraId="7C396157" w14:textId="77777777" w:rsidR="0058291B" w:rsidRDefault="0058291B" w:rsidP="0058291B">
      <w:pPr>
        <w:widowControl w:val="0"/>
        <w:adjustRightInd w:val="0"/>
        <w:rPr>
          <w:rFonts w:cs="Arial"/>
          <w:b/>
          <w:bCs/>
          <w:szCs w:val="22"/>
        </w:rPr>
      </w:pPr>
    </w:p>
    <w:p w14:paraId="276DA206" w14:textId="64E50A25" w:rsidR="0058291B" w:rsidRPr="00D1753A" w:rsidRDefault="0058291B" w:rsidP="00D1753A">
      <w:pPr>
        <w:widowControl w:val="0"/>
        <w:adjustRightInd w:val="0"/>
        <w:rPr>
          <w:rFonts w:ascii="Times" w:hAnsi="Times" w:cs="Times"/>
          <w:szCs w:val="22"/>
        </w:rPr>
      </w:pPr>
      <w:r w:rsidRPr="00A80799">
        <w:rPr>
          <w:rFonts w:cs="Arial"/>
          <w:b/>
          <w:bCs/>
          <w:szCs w:val="22"/>
        </w:rPr>
        <w:t>Erickson D.L</w:t>
      </w:r>
      <w:r w:rsidRPr="00A80799">
        <w:rPr>
          <w:rFonts w:cs="Arial"/>
          <w:szCs w:val="22"/>
        </w:rPr>
        <w:t xml:space="preserve">. Anderson N.A., </w:t>
      </w:r>
      <w:proofErr w:type="spellStart"/>
      <w:r w:rsidRPr="00A80799">
        <w:rPr>
          <w:rFonts w:cs="Arial"/>
          <w:szCs w:val="22"/>
        </w:rPr>
        <w:t>Cromar</w:t>
      </w:r>
      <w:proofErr w:type="spellEnd"/>
      <w:r w:rsidRPr="00A80799">
        <w:rPr>
          <w:rFonts w:cs="Arial"/>
          <w:szCs w:val="22"/>
        </w:rPr>
        <w:t xml:space="preserve"> L.M., Jolley A. 2009. Bacterial Communities Associated with Flea Vectors of </w:t>
      </w:r>
      <w:r w:rsidRPr="00A80799">
        <w:rPr>
          <w:rFonts w:cs="Arial"/>
          <w:i/>
          <w:iCs/>
          <w:szCs w:val="22"/>
        </w:rPr>
        <w:t>Yersinia pestis</w:t>
      </w:r>
      <w:r w:rsidRPr="00A80799">
        <w:rPr>
          <w:rFonts w:cs="Arial"/>
          <w:szCs w:val="22"/>
        </w:rPr>
        <w:t xml:space="preserve">. J. Med. </w:t>
      </w:r>
      <w:proofErr w:type="spellStart"/>
      <w:r w:rsidRPr="00A80799">
        <w:rPr>
          <w:rFonts w:cs="Arial"/>
          <w:szCs w:val="22"/>
        </w:rPr>
        <w:t>Entomol</w:t>
      </w:r>
      <w:proofErr w:type="spellEnd"/>
      <w:r w:rsidRPr="00A80799">
        <w:rPr>
          <w:rFonts w:cs="Arial"/>
          <w:szCs w:val="22"/>
        </w:rPr>
        <w:t xml:space="preserve">. </w:t>
      </w:r>
      <w:r w:rsidRPr="00A80799">
        <w:rPr>
          <w:rFonts w:cs="Arial"/>
          <w:b/>
          <w:bCs/>
          <w:szCs w:val="22"/>
        </w:rPr>
        <w:t>46</w:t>
      </w:r>
      <w:r w:rsidRPr="00A80799">
        <w:rPr>
          <w:rFonts w:cs="Arial"/>
          <w:szCs w:val="22"/>
        </w:rPr>
        <w:t>:1532-1536 PMID 19960708</w:t>
      </w:r>
    </w:p>
    <w:p w14:paraId="2A35E4BF" w14:textId="77777777" w:rsidR="0058291B" w:rsidRDefault="0058291B" w:rsidP="0058291B">
      <w:pPr>
        <w:widowControl w:val="0"/>
        <w:adjustRightInd w:val="0"/>
        <w:rPr>
          <w:rFonts w:cs="Arial"/>
          <w:szCs w:val="22"/>
        </w:rPr>
      </w:pPr>
    </w:p>
    <w:p w14:paraId="669148D6" w14:textId="6BCCC887" w:rsidR="00F433FD" w:rsidRPr="0058291B" w:rsidRDefault="005F44D3" w:rsidP="0058291B">
      <w:pPr>
        <w:widowControl w:val="0"/>
        <w:adjustRightInd w:val="0"/>
        <w:rPr>
          <w:rFonts w:ascii="Times" w:hAnsi="Times" w:cs="Times"/>
          <w:szCs w:val="22"/>
        </w:rPr>
      </w:pPr>
      <w:r w:rsidRPr="00A80799">
        <w:rPr>
          <w:rFonts w:cs="Arial"/>
          <w:szCs w:val="22"/>
        </w:rPr>
        <w:t>Vogt S.L</w:t>
      </w:r>
      <w:r w:rsidRPr="001E6662">
        <w:rPr>
          <w:rFonts w:cs="Arial"/>
          <w:szCs w:val="22"/>
        </w:rPr>
        <w:t xml:space="preserve">., Green C., Stevens K.M., Day B., </w:t>
      </w:r>
      <w:r w:rsidRPr="001E6662">
        <w:rPr>
          <w:rFonts w:cs="Arial"/>
          <w:b/>
          <w:bCs/>
          <w:szCs w:val="22"/>
        </w:rPr>
        <w:t>Erickson D.L</w:t>
      </w:r>
      <w:r w:rsidRPr="001E6662">
        <w:rPr>
          <w:rFonts w:cs="Arial"/>
          <w:szCs w:val="22"/>
        </w:rPr>
        <w:t xml:space="preserve">., Woods D.E. and </w:t>
      </w:r>
      <w:proofErr w:type="spellStart"/>
      <w:r w:rsidRPr="001E6662">
        <w:rPr>
          <w:rFonts w:cs="Arial"/>
          <w:szCs w:val="22"/>
        </w:rPr>
        <w:t>Storey</w:t>
      </w:r>
      <w:proofErr w:type="spellEnd"/>
      <w:r w:rsidRPr="001E6662">
        <w:rPr>
          <w:rFonts w:cs="Arial"/>
          <w:szCs w:val="22"/>
        </w:rPr>
        <w:t xml:space="preserve"> D.G. 2011. The stringent response is essential for </w:t>
      </w:r>
      <w:r w:rsidRPr="001E6662">
        <w:rPr>
          <w:rFonts w:cs="Arial"/>
          <w:i/>
          <w:iCs/>
          <w:szCs w:val="22"/>
        </w:rPr>
        <w:t xml:space="preserve">Pseudomonas aeruginosa </w:t>
      </w:r>
      <w:r w:rsidRPr="001E6662">
        <w:rPr>
          <w:rFonts w:cs="Arial"/>
          <w:szCs w:val="22"/>
        </w:rPr>
        <w:t xml:space="preserve">virulence in the rat lung agar bead and </w:t>
      </w:r>
      <w:r w:rsidRPr="001E6662">
        <w:rPr>
          <w:rFonts w:cs="Arial"/>
          <w:i/>
          <w:iCs/>
          <w:szCs w:val="22"/>
        </w:rPr>
        <w:t xml:space="preserve">Drosophila melanogaster </w:t>
      </w:r>
      <w:r w:rsidRPr="001E6662">
        <w:rPr>
          <w:rFonts w:cs="Arial"/>
          <w:szCs w:val="22"/>
        </w:rPr>
        <w:t xml:space="preserve">feeding models of infection. Infect. Immun. </w:t>
      </w:r>
      <w:r w:rsidRPr="001E6662">
        <w:rPr>
          <w:rFonts w:cs="Arial"/>
          <w:b/>
          <w:bCs/>
          <w:szCs w:val="22"/>
        </w:rPr>
        <w:t>79</w:t>
      </w:r>
      <w:r w:rsidRPr="001E6662">
        <w:rPr>
          <w:rFonts w:cs="Arial"/>
          <w:szCs w:val="22"/>
        </w:rPr>
        <w:t xml:space="preserve">:4094-104 </w:t>
      </w:r>
      <w:r w:rsidR="00A80799" w:rsidRPr="001E6662">
        <w:rPr>
          <w:rFonts w:cs="Arial"/>
          <w:szCs w:val="22"/>
        </w:rPr>
        <w:t>PMID: 21788391</w:t>
      </w:r>
    </w:p>
    <w:p w14:paraId="50560B0E" w14:textId="77777777" w:rsidR="008771B4" w:rsidRPr="001E6662" w:rsidRDefault="008771B4" w:rsidP="00EE5FB5">
      <w:pPr>
        <w:rPr>
          <w:rFonts w:cs="Arial"/>
          <w:szCs w:val="22"/>
        </w:rPr>
      </w:pPr>
    </w:p>
    <w:p w14:paraId="1A92CA8A" w14:textId="77777777" w:rsidR="0058291B" w:rsidRPr="00A80799" w:rsidRDefault="0058291B" w:rsidP="0058291B">
      <w:pPr>
        <w:widowControl w:val="0"/>
        <w:adjustRightInd w:val="0"/>
        <w:rPr>
          <w:rFonts w:cs="Arial"/>
          <w:szCs w:val="22"/>
        </w:rPr>
      </w:pPr>
      <w:r w:rsidRPr="00A80799">
        <w:rPr>
          <w:rFonts w:cs="Arial"/>
          <w:b/>
          <w:bCs/>
          <w:szCs w:val="22"/>
        </w:rPr>
        <w:t>Erickson D.L.</w:t>
      </w:r>
      <w:r w:rsidRPr="00A80799">
        <w:rPr>
          <w:rFonts w:cs="Arial"/>
          <w:szCs w:val="22"/>
        </w:rPr>
        <w:t xml:space="preserve">, </w:t>
      </w:r>
      <w:r w:rsidRPr="001A359F">
        <w:rPr>
          <w:rFonts w:cs="Arial"/>
          <w:bCs/>
          <w:szCs w:val="22"/>
        </w:rPr>
        <w:t>Russell C.W., Johnson K.L., Hileman T</w:t>
      </w:r>
      <w:r w:rsidRPr="001A359F">
        <w:rPr>
          <w:rFonts w:cs="Arial"/>
          <w:szCs w:val="22"/>
        </w:rPr>
        <w:t>.,</w:t>
      </w:r>
      <w:r w:rsidRPr="00A80799">
        <w:rPr>
          <w:rFonts w:cs="Arial"/>
          <w:szCs w:val="22"/>
        </w:rPr>
        <w:t xml:space="preserve"> </w:t>
      </w:r>
      <w:r w:rsidRPr="001A359F">
        <w:rPr>
          <w:rFonts w:cs="Arial"/>
          <w:bCs/>
          <w:szCs w:val="22"/>
        </w:rPr>
        <w:t>Stewart R.M</w:t>
      </w:r>
      <w:r w:rsidRPr="00A03F6C">
        <w:rPr>
          <w:rFonts w:cs="Arial"/>
          <w:bCs/>
          <w:szCs w:val="22"/>
        </w:rPr>
        <w:t>. 2011.</w:t>
      </w:r>
      <w:r>
        <w:rPr>
          <w:rFonts w:cs="Arial"/>
          <w:b/>
          <w:bCs/>
          <w:szCs w:val="22"/>
        </w:rPr>
        <w:t xml:space="preserve"> </w:t>
      </w:r>
      <w:proofErr w:type="spellStart"/>
      <w:r w:rsidRPr="00A80799">
        <w:rPr>
          <w:rFonts w:cs="Arial"/>
          <w:szCs w:val="22"/>
        </w:rPr>
        <w:t>PhoP</w:t>
      </w:r>
      <w:proofErr w:type="spellEnd"/>
      <w:r w:rsidRPr="00A80799">
        <w:rPr>
          <w:rFonts w:cs="Arial"/>
          <w:szCs w:val="22"/>
        </w:rPr>
        <w:t xml:space="preserve"> and </w:t>
      </w:r>
      <w:proofErr w:type="spellStart"/>
      <w:r w:rsidRPr="00A80799">
        <w:rPr>
          <w:rFonts w:cs="Arial"/>
          <w:szCs w:val="22"/>
        </w:rPr>
        <w:t>OxyR</w:t>
      </w:r>
      <w:proofErr w:type="spellEnd"/>
      <w:r w:rsidRPr="00A80799">
        <w:rPr>
          <w:rFonts w:cs="Arial"/>
          <w:szCs w:val="22"/>
        </w:rPr>
        <w:t xml:space="preserve"> transcriptional regulators contribute to </w:t>
      </w:r>
      <w:r w:rsidRPr="00A80799">
        <w:rPr>
          <w:rFonts w:cs="Arial"/>
          <w:i/>
          <w:iCs/>
          <w:szCs w:val="22"/>
        </w:rPr>
        <w:t xml:space="preserve">Yersinia pestis </w:t>
      </w:r>
      <w:r w:rsidRPr="00A80799">
        <w:rPr>
          <w:rFonts w:cs="Arial"/>
          <w:szCs w:val="22"/>
        </w:rPr>
        <w:t xml:space="preserve">virulence and survival within </w:t>
      </w:r>
      <w:r w:rsidRPr="00A80799">
        <w:rPr>
          <w:rFonts w:cs="Arial"/>
          <w:i/>
          <w:iCs/>
          <w:szCs w:val="22"/>
        </w:rPr>
        <w:t xml:space="preserve">Galleria </w:t>
      </w:r>
      <w:proofErr w:type="spellStart"/>
      <w:r w:rsidRPr="00A80799">
        <w:rPr>
          <w:rFonts w:cs="Arial"/>
          <w:i/>
          <w:iCs/>
          <w:szCs w:val="22"/>
        </w:rPr>
        <w:t>mellonella</w:t>
      </w:r>
      <w:proofErr w:type="spellEnd"/>
      <w:r w:rsidRPr="00A80799">
        <w:rPr>
          <w:rFonts w:cs="Arial"/>
          <w:szCs w:val="22"/>
        </w:rPr>
        <w:t xml:space="preserve">. Microbial Pathogenesis </w:t>
      </w:r>
      <w:r w:rsidRPr="00A80799">
        <w:rPr>
          <w:rFonts w:cs="Arial"/>
          <w:b/>
          <w:bCs/>
          <w:szCs w:val="22"/>
        </w:rPr>
        <w:t>51</w:t>
      </w:r>
      <w:r w:rsidRPr="00A80799">
        <w:rPr>
          <w:rFonts w:cs="Arial"/>
          <w:szCs w:val="22"/>
        </w:rPr>
        <w:t xml:space="preserve">:389-95 </w:t>
      </w:r>
      <w:r>
        <w:rPr>
          <w:rFonts w:cs="Arial"/>
          <w:szCs w:val="22"/>
        </w:rPr>
        <w:t xml:space="preserve">PMID: </w:t>
      </w:r>
      <w:r w:rsidRPr="00A80799">
        <w:rPr>
          <w:rFonts w:cs="Arial"/>
          <w:szCs w:val="22"/>
        </w:rPr>
        <w:t>21964409</w:t>
      </w:r>
    </w:p>
    <w:p w14:paraId="4B45AE84" w14:textId="77777777" w:rsidR="00311AE6" w:rsidRPr="00A80799" w:rsidRDefault="00311AE6" w:rsidP="00311AE6">
      <w:pPr>
        <w:rPr>
          <w:rFonts w:cs="Arial"/>
          <w:szCs w:val="22"/>
        </w:rPr>
      </w:pPr>
    </w:p>
    <w:p w14:paraId="5180F870" w14:textId="26FDAC09" w:rsidR="00311AE6" w:rsidRPr="00A80799" w:rsidRDefault="00311AE6" w:rsidP="00563798">
      <w:pPr>
        <w:widowControl w:val="0"/>
        <w:adjustRightInd w:val="0"/>
        <w:rPr>
          <w:rFonts w:cs="Arial"/>
          <w:szCs w:val="22"/>
        </w:rPr>
      </w:pPr>
      <w:r w:rsidRPr="001A359F">
        <w:rPr>
          <w:rFonts w:cs="Arial"/>
          <w:bCs/>
          <w:szCs w:val="22"/>
        </w:rPr>
        <w:t>Zhou W., Johnson K.L., Mortensen R.D,</w:t>
      </w:r>
      <w:r w:rsidRPr="00A80799">
        <w:rPr>
          <w:rFonts w:cs="Arial"/>
          <w:szCs w:val="22"/>
        </w:rPr>
        <w:t xml:space="preserve"> </w:t>
      </w:r>
      <w:r w:rsidRPr="00A80799">
        <w:rPr>
          <w:rFonts w:cs="Arial"/>
          <w:b/>
          <w:bCs/>
          <w:szCs w:val="22"/>
        </w:rPr>
        <w:t xml:space="preserve">Erickson D.L. </w:t>
      </w:r>
      <w:r w:rsidR="00127409" w:rsidRPr="00A80799">
        <w:rPr>
          <w:rFonts w:cs="Arial"/>
          <w:bCs/>
          <w:szCs w:val="22"/>
        </w:rPr>
        <w:t>2012.</w:t>
      </w:r>
      <w:r w:rsidR="00127409" w:rsidRPr="00A80799">
        <w:rPr>
          <w:rFonts w:cs="Arial"/>
          <w:b/>
          <w:bCs/>
          <w:szCs w:val="22"/>
        </w:rPr>
        <w:t xml:space="preserve"> </w:t>
      </w:r>
      <w:r w:rsidRPr="00A80799">
        <w:rPr>
          <w:rFonts w:cs="Arial"/>
          <w:szCs w:val="22"/>
        </w:rPr>
        <w:t xml:space="preserve">Gene expression analysis of </w:t>
      </w:r>
      <w:proofErr w:type="spellStart"/>
      <w:r w:rsidRPr="00A80799">
        <w:rPr>
          <w:rFonts w:cs="Arial"/>
          <w:i/>
          <w:iCs/>
          <w:szCs w:val="22"/>
        </w:rPr>
        <w:t>Xenopsylla</w:t>
      </w:r>
      <w:proofErr w:type="spellEnd"/>
      <w:r w:rsidRPr="00A80799">
        <w:rPr>
          <w:rFonts w:cs="Arial"/>
          <w:i/>
          <w:iCs/>
          <w:szCs w:val="22"/>
        </w:rPr>
        <w:t xml:space="preserve"> </w:t>
      </w:r>
      <w:proofErr w:type="spellStart"/>
      <w:r w:rsidRPr="00A80799">
        <w:rPr>
          <w:rFonts w:cs="Arial"/>
          <w:i/>
          <w:iCs/>
          <w:szCs w:val="22"/>
        </w:rPr>
        <w:t>cheopis</w:t>
      </w:r>
      <w:proofErr w:type="spellEnd"/>
      <w:r w:rsidRPr="00A80799">
        <w:rPr>
          <w:rFonts w:cs="Arial"/>
          <w:i/>
          <w:iCs/>
          <w:szCs w:val="22"/>
        </w:rPr>
        <w:t xml:space="preserve"> </w:t>
      </w:r>
      <w:r w:rsidRPr="00A80799">
        <w:rPr>
          <w:rFonts w:cs="Arial"/>
          <w:szCs w:val="22"/>
        </w:rPr>
        <w:t xml:space="preserve">fleas suggests a role for reactive oxygen species in response to </w:t>
      </w:r>
      <w:r w:rsidRPr="00A80799">
        <w:rPr>
          <w:rFonts w:cs="Arial"/>
          <w:i/>
          <w:iCs/>
          <w:szCs w:val="22"/>
        </w:rPr>
        <w:t xml:space="preserve">Yersinia pestis </w:t>
      </w:r>
      <w:r w:rsidR="00127409" w:rsidRPr="00A80799">
        <w:rPr>
          <w:rFonts w:cs="Arial"/>
          <w:szCs w:val="22"/>
        </w:rPr>
        <w:t xml:space="preserve">infection. J. Med. </w:t>
      </w:r>
      <w:proofErr w:type="spellStart"/>
      <w:r w:rsidR="00127409" w:rsidRPr="00A80799">
        <w:rPr>
          <w:rFonts w:cs="Arial"/>
          <w:szCs w:val="22"/>
        </w:rPr>
        <w:t>Entomol</w:t>
      </w:r>
      <w:proofErr w:type="spellEnd"/>
      <w:r w:rsidR="00127409" w:rsidRPr="00A80799">
        <w:rPr>
          <w:rFonts w:cs="Arial"/>
          <w:szCs w:val="22"/>
        </w:rPr>
        <w:t xml:space="preserve"> 49(2):363-70 PMID 22493856</w:t>
      </w:r>
      <w:r w:rsidRPr="00A80799">
        <w:rPr>
          <w:rFonts w:cs="Arial"/>
          <w:szCs w:val="22"/>
        </w:rPr>
        <w:t xml:space="preserve"> </w:t>
      </w:r>
    </w:p>
    <w:p w14:paraId="111CA82E" w14:textId="77777777" w:rsidR="00563798" w:rsidRPr="00A80799" w:rsidRDefault="00563798" w:rsidP="00127409">
      <w:pPr>
        <w:widowControl w:val="0"/>
        <w:adjustRightInd w:val="0"/>
        <w:rPr>
          <w:rFonts w:cs="Arial"/>
          <w:szCs w:val="22"/>
        </w:rPr>
      </w:pPr>
    </w:p>
    <w:p w14:paraId="4919A484" w14:textId="41EB59C6" w:rsidR="00A66C1C" w:rsidRPr="001A359F" w:rsidRDefault="001A359F" w:rsidP="00311AE6">
      <w:pPr>
        <w:rPr>
          <w:rFonts w:cs="Arial"/>
          <w:bCs/>
          <w:szCs w:val="22"/>
        </w:rPr>
      </w:pPr>
      <w:r w:rsidRPr="001A359F">
        <w:rPr>
          <w:rFonts w:cs="Arial"/>
          <w:szCs w:val="22"/>
        </w:rPr>
        <w:t xml:space="preserve">Pallister KB, Mason S, Nygaard TK, Liu B, Griffith S, Jones J, Linderman S, Hughes M, </w:t>
      </w:r>
      <w:r w:rsidRPr="001A359F">
        <w:rPr>
          <w:rFonts w:cs="Arial"/>
          <w:b/>
          <w:bCs/>
          <w:szCs w:val="22"/>
        </w:rPr>
        <w:t>Erickson D</w:t>
      </w:r>
      <w:r w:rsidRPr="001A359F">
        <w:rPr>
          <w:rFonts w:cs="Arial"/>
          <w:szCs w:val="22"/>
        </w:rPr>
        <w:t xml:space="preserve">, </w:t>
      </w:r>
      <w:proofErr w:type="spellStart"/>
      <w:r w:rsidRPr="001A359F">
        <w:rPr>
          <w:rFonts w:cs="Arial"/>
          <w:szCs w:val="22"/>
        </w:rPr>
        <w:t>Voyich</w:t>
      </w:r>
      <w:proofErr w:type="spellEnd"/>
      <w:r w:rsidRPr="001A359F">
        <w:rPr>
          <w:rFonts w:cs="Arial"/>
          <w:szCs w:val="22"/>
        </w:rPr>
        <w:t xml:space="preserve"> JM, Davis MF, Wilson E. 2015. </w:t>
      </w:r>
      <w:r w:rsidRPr="001A359F">
        <w:rPr>
          <w:rFonts w:cs="Arial"/>
          <w:bCs/>
          <w:szCs w:val="22"/>
        </w:rPr>
        <w:t xml:space="preserve">Bovine CCL28 Mediates Chemotaxis via CCR10 and Demonstrates Direct Antimicrobial Activity against Mastitis </w:t>
      </w:r>
      <w:r w:rsidRPr="00A03F6C">
        <w:rPr>
          <w:rFonts w:cs="Arial"/>
          <w:bCs/>
          <w:szCs w:val="22"/>
        </w:rPr>
        <w:t>Causing Bacteria.</w:t>
      </w:r>
      <w:r w:rsidRPr="00A03F6C">
        <w:rPr>
          <w:rFonts w:cs="Arial"/>
          <w:b/>
          <w:bCs/>
          <w:szCs w:val="22"/>
        </w:rPr>
        <w:t xml:space="preserve"> </w:t>
      </w:r>
      <w:proofErr w:type="spellStart"/>
      <w:r w:rsidRPr="00A03F6C">
        <w:rPr>
          <w:rFonts w:cs="Arial"/>
          <w:szCs w:val="22"/>
          <w:u w:color="262626"/>
        </w:rPr>
        <w:t>PLoS</w:t>
      </w:r>
      <w:proofErr w:type="spellEnd"/>
      <w:r w:rsidRPr="00A03F6C">
        <w:rPr>
          <w:rFonts w:cs="Arial"/>
          <w:szCs w:val="22"/>
          <w:u w:color="262626"/>
        </w:rPr>
        <w:t xml:space="preserve"> One </w:t>
      </w:r>
      <w:r w:rsidRPr="00A03F6C">
        <w:rPr>
          <w:rFonts w:cs="Arial"/>
          <w:szCs w:val="22"/>
        </w:rPr>
        <w:t>10(9</w:t>
      </w:r>
      <w:proofErr w:type="gramStart"/>
      <w:r w:rsidRPr="00A03F6C">
        <w:rPr>
          <w:rFonts w:cs="Arial"/>
          <w:szCs w:val="22"/>
        </w:rPr>
        <w:t>):e</w:t>
      </w:r>
      <w:proofErr w:type="gramEnd"/>
      <w:r w:rsidRPr="00A03F6C">
        <w:rPr>
          <w:rFonts w:cs="Arial"/>
          <w:szCs w:val="22"/>
        </w:rPr>
        <w:t>0138084</w:t>
      </w:r>
      <w:r w:rsidRPr="001A359F">
        <w:rPr>
          <w:rFonts w:cs="Arial"/>
          <w:szCs w:val="22"/>
        </w:rPr>
        <w:t>. PMID: 26359669</w:t>
      </w:r>
    </w:p>
    <w:p w14:paraId="04F6C563" w14:textId="77777777" w:rsidR="00E65D98" w:rsidRDefault="00E65D98" w:rsidP="00F433FD">
      <w:pPr>
        <w:adjustRightInd w:val="0"/>
        <w:rPr>
          <w:rFonts w:cs="Arial"/>
          <w:b/>
          <w:bCs/>
          <w:szCs w:val="22"/>
        </w:rPr>
      </w:pPr>
    </w:p>
    <w:p w14:paraId="065BDBDF" w14:textId="3DF8C001" w:rsidR="00A03F6C" w:rsidRPr="00A03F6C" w:rsidRDefault="00A03F6C" w:rsidP="00A03F6C">
      <w:pPr>
        <w:adjustRightInd w:val="0"/>
        <w:rPr>
          <w:rFonts w:cs="Arial"/>
          <w:bCs/>
          <w:szCs w:val="22"/>
        </w:rPr>
      </w:pPr>
      <w:r w:rsidRPr="00A03F6C">
        <w:rPr>
          <w:rFonts w:cs="Arial"/>
          <w:b/>
          <w:bCs/>
          <w:szCs w:val="22"/>
        </w:rPr>
        <w:t>Erickson DL</w:t>
      </w:r>
      <w:r w:rsidRPr="00A03F6C">
        <w:rPr>
          <w:rFonts w:cs="Arial"/>
          <w:bCs/>
          <w:szCs w:val="22"/>
        </w:rPr>
        <w:t xml:space="preserve">, Lew CS, </w:t>
      </w:r>
      <w:proofErr w:type="spellStart"/>
      <w:r w:rsidRPr="00A03F6C">
        <w:rPr>
          <w:rFonts w:cs="Arial"/>
          <w:bCs/>
          <w:szCs w:val="22"/>
        </w:rPr>
        <w:t>Kartchner</w:t>
      </w:r>
      <w:proofErr w:type="spellEnd"/>
      <w:r w:rsidRPr="00A03F6C">
        <w:rPr>
          <w:rFonts w:cs="Arial"/>
          <w:bCs/>
          <w:szCs w:val="22"/>
        </w:rPr>
        <w:t xml:space="preserve"> B, Porter NT, McDaniel SW, Jones NM, Mason S, Wu E, Wilson E. </w:t>
      </w:r>
      <w:r>
        <w:rPr>
          <w:rFonts w:cs="Arial"/>
          <w:bCs/>
          <w:szCs w:val="22"/>
        </w:rPr>
        <w:t xml:space="preserve">2016. </w:t>
      </w:r>
      <w:r w:rsidRPr="00A03F6C">
        <w:rPr>
          <w:rFonts w:cs="Arial"/>
          <w:bCs/>
          <w:szCs w:val="22"/>
        </w:rPr>
        <w:t xml:space="preserve">Lipopolysaccharide Biosynthesis Genes of </w:t>
      </w:r>
      <w:r w:rsidRPr="00A03F6C">
        <w:rPr>
          <w:rFonts w:cs="Arial"/>
          <w:bCs/>
          <w:i/>
          <w:szCs w:val="22"/>
        </w:rPr>
        <w:t>Yersinia pseudotuberculosis</w:t>
      </w:r>
      <w:r w:rsidRPr="00A03F6C">
        <w:rPr>
          <w:rFonts w:cs="Arial"/>
          <w:bCs/>
          <w:szCs w:val="22"/>
        </w:rPr>
        <w:t xml:space="preserve"> Promote Resistance to Antimicr</w:t>
      </w:r>
      <w:r>
        <w:rPr>
          <w:rFonts w:cs="Arial"/>
          <w:bCs/>
          <w:szCs w:val="22"/>
        </w:rPr>
        <w:t xml:space="preserve">obial Chemokines. </w:t>
      </w:r>
      <w:proofErr w:type="spellStart"/>
      <w:r>
        <w:rPr>
          <w:rFonts w:cs="Arial"/>
          <w:bCs/>
          <w:szCs w:val="22"/>
        </w:rPr>
        <w:t>PLoS</w:t>
      </w:r>
      <w:proofErr w:type="spellEnd"/>
      <w:r>
        <w:rPr>
          <w:rFonts w:cs="Arial"/>
          <w:bCs/>
          <w:szCs w:val="22"/>
        </w:rPr>
        <w:t xml:space="preserve"> One </w:t>
      </w:r>
      <w:r w:rsidRPr="00A03F6C">
        <w:rPr>
          <w:rFonts w:cs="Arial"/>
          <w:bCs/>
          <w:szCs w:val="22"/>
        </w:rPr>
        <w:t>11(6</w:t>
      </w:r>
      <w:proofErr w:type="gramStart"/>
      <w:r w:rsidRPr="00A03F6C">
        <w:rPr>
          <w:rFonts w:cs="Arial"/>
          <w:bCs/>
          <w:szCs w:val="22"/>
        </w:rPr>
        <w:t>):e</w:t>
      </w:r>
      <w:proofErr w:type="gramEnd"/>
      <w:r w:rsidRPr="00A03F6C">
        <w:rPr>
          <w:rFonts w:cs="Arial"/>
          <w:bCs/>
          <w:szCs w:val="22"/>
        </w:rPr>
        <w:t>0157092. PMID: 27275606</w:t>
      </w:r>
    </w:p>
    <w:p w14:paraId="2F3A4F1D" w14:textId="77777777" w:rsidR="00A03F6C" w:rsidRDefault="00A03F6C" w:rsidP="00F433FD">
      <w:pPr>
        <w:adjustRightInd w:val="0"/>
        <w:rPr>
          <w:rFonts w:cs="Arial"/>
          <w:b/>
          <w:bCs/>
          <w:szCs w:val="22"/>
        </w:rPr>
      </w:pPr>
    </w:p>
    <w:p w14:paraId="4A04DF82" w14:textId="3C44FF09" w:rsidR="00A03F6C" w:rsidRPr="00A03F6C" w:rsidRDefault="00A03F6C" w:rsidP="00A03F6C">
      <w:pPr>
        <w:adjustRightInd w:val="0"/>
        <w:rPr>
          <w:rFonts w:cs="Arial"/>
          <w:bCs/>
          <w:szCs w:val="22"/>
        </w:rPr>
      </w:pPr>
      <w:r w:rsidRPr="00A03F6C">
        <w:rPr>
          <w:rFonts w:cs="Arial"/>
          <w:bCs/>
          <w:szCs w:val="22"/>
        </w:rPr>
        <w:t xml:space="preserve">Hoffman JM, Sullivan S, Wu E, Wilson E, </w:t>
      </w:r>
      <w:r w:rsidRPr="00A03F6C">
        <w:rPr>
          <w:rFonts w:cs="Arial"/>
          <w:b/>
          <w:bCs/>
          <w:szCs w:val="22"/>
        </w:rPr>
        <w:t>Erickson DL</w:t>
      </w:r>
      <w:r w:rsidRPr="00A03F6C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 xml:space="preserve">2017. </w:t>
      </w:r>
      <w:r w:rsidRPr="00A03F6C">
        <w:rPr>
          <w:rFonts w:cs="Arial"/>
          <w:bCs/>
          <w:szCs w:val="22"/>
        </w:rPr>
        <w:t xml:space="preserve">Differential impact of lipopolysaccharide defects caused by loss of </w:t>
      </w:r>
      <w:proofErr w:type="spellStart"/>
      <w:r w:rsidRPr="00A03F6C">
        <w:rPr>
          <w:rFonts w:cs="Arial"/>
          <w:bCs/>
          <w:szCs w:val="22"/>
        </w:rPr>
        <w:t>RfaH</w:t>
      </w:r>
      <w:proofErr w:type="spellEnd"/>
      <w:r w:rsidRPr="00A03F6C">
        <w:rPr>
          <w:rFonts w:cs="Arial"/>
          <w:bCs/>
          <w:szCs w:val="22"/>
        </w:rPr>
        <w:t xml:space="preserve"> in </w:t>
      </w:r>
      <w:r w:rsidRPr="00A03F6C">
        <w:rPr>
          <w:rFonts w:cs="Arial"/>
          <w:bCs/>
          <w:i/>
          <w:szCs w:val="22"/>
        </w:rPr>
        <w:t>Yersinia pseudotuberculosis</w:t>
      </w:r>
      <w:r w:rsidRPr="00A03F6C">
        <w:rPr>
          <w:rFonts w:cs="Arial"/>
          <w:bCs/>
          <w:szCs w:val="22"/>
        </w:rPr>
        <w:t xml:space="preserve"> and </w:t>
      </w:r>
      <w:r w:rsidRPr="00A03F6C">
        <w:rPr>
          <w:rFonts w:cs="Arial"/>
          <w:bCs/>
          <w:i/>
          <w:szCs w:val="22"/>
        </w:rPr>
        <w:t>Yersinia pestis</w:t>
      </w:r>
      <w:r>
        <w:rPr>
          <w:rFonts w:cs="Arial"/>
          <w:bCs/>
          <w:szCs w:val="22"/>
        </w:rPr>
        <w:t xml:space="preserve">. Sci Rep. </w:t>
      </w:r>
      <w:r w:rsidRPr="00A03F6C">
        <w:rPr>
          <w:rFonts w:cs="Arial"/>
          <w:bCs/>
          <w:szCs w:val="22"/>
        </w:rPr>
        <w:t>7(1):10915. PMID: 28883503</w:t>
      </w:r>
    </w:p>
    <w:p w14:paraId="042F4FCA" w14:textId="77777777" w:rsidR="00090776" w:rsidRDefault="00090776" w:rsidP="00F433FD">
      <w:pPr>
        <w:adjustRightInd w:val="0"/>
      </w:pPr>
    </w:p>
    <w:p w14:paraId="519C518F" w14:textId="0AEAC800" w:rsidR="00982208" w:rsidRDefault="00982208" w:rsidP="00F433FD">
      <w:pPr>
        <w:adjustRightInd w:val="0"/>
      </w:pPr>
      <w:r>
        <w:t xml:space="preserve">Olson MA, </w:t>
      </w:r>
      <w:proofErr w:type="spellStart"/>
      <w:r>
        <w:t>Siebach</w:t>
      </w:r>
      <w:proofErr w:type="spellEnd"/>
      <w:r>
        <w:t xml:space="preserve"> TW, </w:t>
      </w:r>
      <w:proofErr w:type="spellStart"/>
      <w:r>
        <w:t>Griffitts</w:t>
      </w:r>
      <w:proofErr w:type="spellEnd"/>
      <w:r>
        <w:t xml:space="preserve"> JS, Wilson E, </w:t>
      </w:r>
      <w:r w:rsidRPr="00532277">
        <w:rPr>
          <w:b/>
        </w:rPr>
        <w:t>Erick</w:t>
      </w:r>
      <w:r w:rsidR="008D6876" w:rsidRPr="00532277">
        <w:rPr>
          <w:b/>
        </w:rPr>
        <w:t>son DL.</w:t>
      </w:r>
      <w:r w:rsidR="008D6876">
        <w:t xml:space="preserve"> 2018. Genome-wide identification of fitness factors in mastitis-associated </w:t>
      </w:r>
      <w:r w:rsidR="008D6876" w:rsidRPr="0059060B">
        <w:rPr>
          <w:i/>
        </w:rPr>
        <w:t>Escherichia coli</w:t>
      </w:r>
      <w:r w:rsidR="008D6876">
        <w:t>. Appl Environ Microbiol 84(2</w:t>
      </w:r>
      <w:proofErr w:type="gramStart"/>
      <w:r w:rsidR="008D6876">
        <w:t>):e</w:t>
      </w:r>
      <w:proofErr w:type="gramEnd"/>
      <w:r w:rsidR="008D6876">
        <w:t>02190-17 PMID: 29101196</w:t>
      </w:r>
    </w:p>
    <w:p w14:paraId="774509EA" w14:textId="2E9A3EE9" w:rsidR="00D1753A" w:rsidRDefault="00D1753A" w:rsidP="00F433FD">
      <w:pPr>
        <w:adjustRightInd w:val="0"/>
      </w:pPr>
    </w:p>
    <w:p w14:paraId="5BA37572" w14:textId="7268D603" w:rsidR="00D1753A" w:rsidRPr="00D1753A" w:rsidRDefault="00D1753A" w:rsidP="00D1753A">
      <w:pPr>
        <w:adjustRightInd w:val="0"/>
        <w:rPr>
          <w:bCs/>
        </w:rPr>
      </w:pPr>
      <w:proofErr w:type="spellStart"/>
      <w:r>
        <w:rPr>
          <w:bCs/>
          <w:iCs/>
        </w:rPr>
        <w:t>Schachterle</w:t>
      </w:r>
      <w:proofErr w:type="spellEnd"/>
      <w:r>
        <w:rPr>
          <w:bCs/>
          <w:iCs/>
        </w:rPr>
        <w:t xml:space="preserve"> J.K., Stewart R.M., </w:t>
      </w:r>
      <w:proofErr w:type="spellStart"/>
      <w:r>
        <w:rPr>
          <w:bCs/>
          <w:iCs/>
        </w:rPr>
        <w:t>Schachterle</w:t>
      </w:r>
      <w:proofErr w:type="spellEnd"/>
      <w:r>
        <w:rPr>
          <w:bCs/>
          <w:iCs/>
        </w:rPr>
        <w:t xml:space="preserve"> M.B., Calder J.T., Kang H., Prince J.T. and </w:t>
      </w:r>
      <w:r w:rsidRPr="00D1753A">
        <w:rPr>
          <w:b/>
          <w:bCs/>
          <w:iCs/>
        </w:rPr>
        <w:t>Erickson D.L.</w:t>
      </w:r>
      <w:r>
        <w:rPr>
          <w:bCs/>
          <w:iCs/>
        </w:rPr>
        <w:t xml:space="preserve"> 2018. </w:t>
      </w:r>
      <w:r w:rsidRPr="00D1753A">
        <w:rPr>
          <w:bCs/>
          <w:i/>
          <w:iCs/>
        </w:rPr>
        <w:t>Yersinia pseudotuberculosis</w:t>
      </w:r>
      <w:r w:rsidRPr="00D1753A">
        <w:rPr>
          <w:bCs/>
        </w:rPr>
        <w:t> </w:t>
      </w:r>
      <w:proofErr w:type="spellStart"/>
      <w:r w:rsidRPr="00D1753A">
        <w:rPr>
          <w:bCs/>
        </w:rPr>
        <w:t>BarA-UvrY</w:t>
      </w:r>
      <w:proofErr w:type="spellEnd"/>
      <w:r w:rsidRPr="00D1753A">
        <w:rPr>
          <w:bCs/>
        </w:rPr>
        <w:t xml:space="preserve"> Two-Component Regulatory System Represses Biofilms via </w:t>
      </w:r>
      <w:proofErr w:type="spellStart"/>
      <w:r w:rsidRPr="00D1753A">
        <w:rPr>
          <w:bCs/>
        </w:rPr>
        <w:t>CsrB</w:t>
      </w:r>
      <w:proofErr w:type="spellEnd"/>
      <w:r w:rsidRPr="00D1753A">
        <w:rPr>
          <w:bCs/>
        </w:rPr>
        <w:t>.</w:t>
      </w:r>
      <w:r>
        <w:rPr>
          <w:bCs/>
        </w:rPr>
        <w:t xml:space="preserve"> Front Cell Infect Microbiol. 8:323 PMID: 30280093</w:t>
      </w:r>
    </w:p>
    <w:p w14:paraId="17F25019" w14:textId="6757ABBE" w:rsidR="007A26DD" w:rsidRDefault="007A26DD" w:rsidP="00F433FD">
      <w:pPr>
        <w:adjustRightInd w:val="0"/>
      </w:pPr>
    </w:p>
    <w:p w14:paraId="6708C3E2" w14:textId="4862D41F" w:rsidR="00035BDE" w:rsidRPr="00035BDE" w:rsidRDefault="00035BDE" w:rsidP="00035BDE">
      <w:pPr>
        <w:ind w:right="-180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Carlson S., Erickson D.L. and Wilson E. </w:t>
      </w:r>
      <w:r w:rsidRPr="00035BDE">
        <w:rPr>
          <w:rFonts w:cs="Arial"/>
          <w:i/>
          <w:iCs/>
          <w:szCs w:val="22"/>
        </w:rPr>
        <w:t>Staphylococcus aureus</w:t>
      </w:r>
      <w:r w:rsidRPr="00035BDE">
        <w:rPr>
          <w:rFonts w:cs="Arial"/>
          <w:szCs w:val="22"/>
        </w:rPr>
        <w:t xml:space="preserve"> Metal Acquisition in the </w:t>
      </w:r>
      <w:proofErr w:type="spellStart"/>
      <w:r w:rsidRPr="00035BDE">
        <w:rPr>
          <w:rFonts w:cs="Arial"/>
          <w:szCs w:val="22"/>
        </w:rPr>
        <w:t>Mastitic</w:t>
      </w:r>
      <w:proofErr w:type="spellEnd"/>
      <w:r w:rsidRPr="00035BDE">
        <w:rPr>
          <w:rFonts w:cs="Arial"/>
          <w:szCs w:val="22"/>
        </w:rPr>
        <w:t xml:space="preserve"> Mammary Gland</w:t>
      </w:r>
      <w:r>
        <w:rPr>
          <w:rFonts w:cs="Arial"/>
          <w:szCs w:val="22"/>
        </w:rPr>
        <w:t>. Microbial Pathogenesis (submitted)</w:t>
      </w:r>
    </w:p>
    <w:p w14:paraId="6A0E0CF9" w14:textId="564FB2E8" w:rsidR="00F433FD" w:rsidRPr="00377E17" w:rsidRDefault="00F433FD" w:rsidP="00035BDE">
      <w:pPr>
        <w:ind w:right="-180"/>
        <w:rPr>
          <w:rStyle w:val="Strong"/>
          <w:rFonts w:cs="Arial"/>
          <w:b w:val="0"/>
          <w:bCs w:val="0"/>
          <w:szCs w:val="22"/>
        </w:rPr>
      </w:pPr>
    </w:p>
    <w:sectPr w:rsidR="00F433FD" w:rsidRPr="00377E17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1D23" w14:textId="77777777" w:rsidR="004962D1" w:rsidRDefault="004962D1">
      <w:r>
        <w:separator/>
      </w:r>
    </w:p>
  </w:endnote>
  <w:endnote w:type="continuationSeparator" w:id="0">
    <w:p w14:paraId="20327104" w14:textId="77777777" w:rsidR="004962D1" w:rsidRDefault="0049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F67C" w14:textId="77777777" w:rsidR="004962D1" w:rsidRDefault="004962D1">
      <w:r>
        <w:separator/>
      </w:r>
    </w:p>
  </w:footnote>
  <w:footnote w:type="continuationSeparator" w:id="0">
    <w:p w14:paraId="673ABF45" w14:textId="77777777" w:rsidR="004962D1" w:rsidRDefault="0049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D105F0" w:rsidRDefault="00D10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48B48CA"/>
    <w:multiLevelType w:val="hybridMultilevel"/>
    <w:tmpl w:val="3F3A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3A18"/>
    <w:multiLevelType w:val="hybridMultilevel"/>
    <w:tmpl w:val="E9785E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229AC"/>
    <w:multiLevelType w:val="hybridMultilevel"/>
    <w:tmpl w:val="AE324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00011"/>
    <w:rsid w:val="00007231"/>
    <w:rsid w:val="00020A57"/>
    <w:rsid w:val="00022110"/>
    <w:rsid w:val="00023A7A"/>
    <w:rsid w:val="00035BDE"/>
    <w:rsid w:val="00067621"/>
    <w:rsid w:val="00090776"/>
    <w:rsid w:val="000B4D65"/>
    <w:rsid w:val="000E3BEC"/>
    <w:rsid w:val="00115A37"/>
    <w:rsid w:val="00122EB3"/>
    <w:rsid w:val="00127409"/>
    <w:rsid w:val="00132CA6"/>
    <w:rsid w:val="0014571A"/>
    <w:rsid w:val="00170D87"/>
    <w:rsid w:val="00177D49"/>
    <w:rsid w:val="001A359F"/>
    <w:rsid w:val="001C065C"/>
    <w:rsid w:val="001E0DC0"/>
    <w:rsid w:val="001E6662"/>
    <w:rsid w:val="0023225A"/>
    <w:rsid w:val="002506F6"/>
    <w:rsid w:val="0028051C"/>
    <w:rsid w:val="002817EB"/>
    <w:rsid w:val="002B7443"/>
    <w:rsid w:val="002D65F4"/>
    <w:rsid w:val="002D7520"/>
    <w:rsid w:val="002E5125"/>
    <w:rsid w:val="003112B2"/>
    <w:rsid w:val="00311AE6"/>
    <w:rsid w:val="00321A19"/>
    <w:rsid w:val="0035045F"/>
    <w:rsid w:val="0037667F"/>
    <w:rsid w:val="00377E17"/>
    <w:rsid w:val="00382AB6"/>
    <w:rsid w:val="00383712"/>
    <w:rsid w:val="003A7A69"/>
    <w:rsid w:val="003C2647"/>
    <w:rsid w:val="003C62D6"/>
    <w:rsid w:val="003D2399"/>
    <w:rsid w:val="003F481D"/>
    <w:rsid w:val="003F5198"/>
    <w:rsid w:val="003F6A45"/>
    <w:rsid w:val="00432346"/>
    <w:rsid w:val="00447F3A"/>
    <w:rsid w:val="004759D9"/>
    <w:rsid w:val="004830E4"/>
    <w:rsid w:val="0049068A"/>
    <w:rsid w:val="00492689"/>
    <w:rsid w:val="004962D1"/>
    <w:rsid w:val="004A3FC8"/>
    <w:rsid w:val="004A7F77"/>
    <w:rsid w:val="00503B57"/>
    <w:rsid w:val="00504547"/>
    <w:rsid w:val="005145BB"/>
    <w:rsid w:val="00517BFD"/>
    <w:rsid w:val="00532277"/>
    <w:rsid w:val="0054471F"/>
    <w:rsid w:val="005461F3"/>
    <w:rsid w:val="00547118"/>
    <w:rsid w:val="00547AC9"/>
    <w:rsid w:val="00563798"/>
    <w:rsid w:val="0058291B"/>
    <w:rsid w:val="0059060B"/>
    <w:rsid w:val="00592740"/>
    <w:rsid w:val="005C2BDD"/>
    <w:rsid w:val="005C2CF8"/>
    <w:rsid w:val="005C47A8"/>
    <w:rsid w:val="005E406E"/>
    <w:rsid w:val="005F44D3"/>
    <w:rsid w:val="005F5F51"/>
    <w:rsid w:val="00601C69"/>
    <w:rsid w:val="00616BCC"/>
    <w:rsid w:val="00624261"/>
    <w:rsid w:val="00646AF9"/>
    <w:rsid w:val="00656AB8"/>
    <w:rsid w:val="006609B6"/>
    <w:rsid w:val="00664BA0"/>
    <w:rsid w:val="0068699D"/>
    <w:rsid w:val="006A353C"/>
    <w:rsid w:val="006A56FC"/>
    <w:rsid w:val="006B2D1C"/>
    <w:rsid w:val="006B4DF9"/>
    <w:rsid w:val="006C0224"/>
    <w:rsid w:val="006C1E1F"/>
    <w:rsid w:val="006E6FB5"/>
    <w:rsid w:val="007050F5"/>
    <w:rsid w:val="0071140F"/>
    <w:rsid w:val="00722C8F"/>
    <w:rsid w:val="00763DE9"/>
    <w:rsid w:val="00781234"/>
    <w:rsid w:val="0079402B"/>
    <w:rsid w:val="007A26DD"/>
    <w:rsid w:val="007A4438"/>
    <w:rsid w:val="007B7AF3"/>
    <w:rsid w:val="007D2108"/>
    <w:rsid w:val="008073EB"/>
    <w:rsid w:val="00843027"/>
    <w:rsid w:val="00865F49"/>
    <w:rsid w:val="00874EBC"/>
    <w:rsid w:val="008771B4"/>
    <w:rsid w:val="008D6876"/>
    <w:rsid w:val="009211D3"/>
    <w:rsid w:val="00933173"/>
    <w:rsid w:val="00934124"/>
    <w:rsid w:val="00952A27"/>
    <w:rsid w:val="0097031B"/>
    <w:rsid w:val="00982208"/>
    <w:rsid w:val="009A3B3E"/>
    <w:rsid w:val="009A60B7"/>
    <w:rsid w:val="009D7E97"/>
    <w:rsid w:val="009E0981"/>
    <w:rsid w:val="009E52CA"/>
    <w:rsid w:val="009F72E5"/>
    <w:rsid w:val="00A03F6C"/>
    <w:rsid w:val="00A03FFA"/>
    <w:rsid w:val="00A04942"/>
    <w:rsid w:val="00A04B52"/>
    <w:rsid w:val="00A1469B"/>
    <w:rsid w:val="00A14EF5"/>
    <w:rsid w:val="00A17AD3"/>
    <w:rsid w:val="00A26D0F"/>
    <w:rsid w:val="00A42D9B"/>
    <w:rsid w:val="00A55D1D"/>
    <w:rsid w:val="00A57599"/>
    <w:rsid w:val="00A609D5"/>
    <w:rsid w:val="00A63339"/>
    <w:rsid w:val="00A63D7C"/>
    <w:rsid w:val="00A66C1C"/>
    <w:rsid w:val="00A7514C"/>
    <w:rsid w:val="00A76BFB"/>
    <w:rsid w:val="00A80799"/>
    <w:rsid w:val="00A8122C"/>
    <w:rsid w:val="00A83312"/>
    <w:rsid w:val="00AB093F"/>
    <w:rsid w:val="00AE41C4"/>
    <w:rsid w:val="00B00905"/>
    <w:rsid w:val="00B904B1"/>
    <w:rsid w:val="00B96246"/>
    <w:rsid w:val="00BB3EFC"/>
    <w:rsid w:val="00BC2779"/>
    <w:rsid w:val="00BF29E3"/>
    <w:rsid w:val="00BF34F5"/>
    <w:rsid w:val="00C05C55"/>
    <w:rsid w:val="00C076C6"/>
    <w:rsid w:val="00C1247F"/>
    <w:rsid w:val="00C137DA"/>
    <w:rsid w:val="00C163BE"/>
    <w:rsid w:val="00C3113F"/>
    <w:rsid w:val="00C4536F"/>
    <w:rsid w:val="00C46ADA"/>
    <w:rsid w:val="00C85025"/>
    <w:rsid w:val="00C918BD"/>
    <w:rsid w:val="00C94E59"/>
    <w:rsid w:val="00CA680A"/>
    <w:rsid w:val="00CB6B66"/>
    <w:rsid w:val="00CE0951"/>
    <w:rsid w:val="00CF68A2"/>
    <w:rsid w:val="00CF6A3B"/>
    <w:rsid w:val="00D105F0"/>
    <w:rsid w:val="00D1753A"/>
    <w:rsid w:val="00D237B7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441B2"/>
    <w:rsid w:val="00E53B95"/>
    <w:rsid w:val="00E65D98"/>
    <w:rsid w:val="00E67A05"/>
    <w:rsid w:val="00E74AB7"/>
    <w:rsid w:val="00E81FE1"/>
    <w:rsid w:val="00E85CC5"/>
    <w:rsid w:val="00E90203"/>
    <w:rsid w:val="00EA0405"/>
    <w:rsid w:val="00EA4648"/>
    <w:rsid w:val="00EC1CF1"/>
    <w:rsid w:val="00ED1E27"/>
    <w:rsid w:val="00EE5FB5"/>
    <w:rsid w:val="00EF4C32"/>
    <w:rsid w:val="00EF69CD"/>
    <w:rsid w:val="00F02126"/>
    <w:rsid w:val="00F02275"/>
    <w:rsid w:val="00F07AB3"/>
    <w:rsid w:val="00F262AB"/>
    <w:rsid w:val="00F433FD"/>
    <w:rsid w:val="00F50F37"/>
    <w:rsid w:val="00F7284D"/>
    <w:rsid w:val="00FA00C6"/>
    <w:rsid w:val="00FD750F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41772B41-5FD6-FD4A-97A8-7FC7368B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C2779"/>
    <w:pPr>
      <w:autoSpaceDE/>
      <w:autoSpaceDN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2779"/>
    <w:rPr>
      <w:rFonts w:ascii="Calibri" w:eastAsia="Calibri" w:hAnsi="Calibri"/>
      <w:sz w:val="22"/>
      <w:szCs w:val="21"/>
    </w:rPr>
  </w:style>
  <w:style w:type="character" w:customStyle="1" w:styleId="jrnl">
    <w:name w:val="jrnl"/>
    <w:basedOn w:val="DefaultParagraphFont"/>
    <w:rsid w:val="004830E4"/>
  </w:style>
  <w:style w:type="character" w:customStyle="1" w:styleId="templateproposalinfo">
    <w:name w:val="templateproposalinfo"/>
    <w:basedOn w:val="DefaultParagraphFont"/>
    <w:rsid w:val="00F433FD"/>
  </w:style>
  <w:style w:type="paragraph" w:styleId="ListParagraph">
    <w:name w:val="List Paragraph"/>
    <w:basedOn w:val="Normal"/>
    <w:uiPriority w:val="34"/>
    <w:qFormat/>
    <w:rsid w:val="00E65D9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03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CA8A7-F4A5-487C-85E7-9D1F71C6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5648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David Erickson</cp:lastModifiedBy>
  <cp:revision>2</cp:revision>
  <cp:lastPrinted>2011-03-11T19:43:00Z</cp:lastPrinted>
  <dcterms:created xsi:type="dcterms:W3CDTF">2020-01-25T00:17:00Z</dcterms:created>
  <dcterms:modified xsi:type="dcterms:W3CDTF">2020-01-25T00:17:00Z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