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4A0" w:rsidRDefault="005B5F8D">
      <w:pPr>
        <w:pStyle w:val="BodyText"/>
        <w:spacing w:before="74"/>
        <w:ind w:left="4017"/>
      </w:pPr>
      <w:r>
        <w:t>CURRICULUM VITAE</w:t>
      </w:r>
    </w:p>
    <w:p w:rsidR="00B064A0" w:rsidRDefault="00B064A0">
      <w:pPr>
        <w:pStyle w:val="BodyText"/>
        <w:spacing w:before="9"/>
        <w:ind w:left="0"/>
      </w:pPr>
    </w:p>
    <w:p w:rsidR="00B064A0" w:rsidRDefault="005B5F8D">
      <w:pPr>
        <w:tabs>
          <w:tab w:val="left" w:pos="2371"/>
        </w:tabs>
        <w:spacing w:line="266" w:lineRule="auto"/>
        <w:ind w:left="2438" w:right="6553" w:hanging="2228"/>
        <w:rPr>
          <w:sz w:val="24"/>
        </w:rPr>
      </w:pPr>
      <w:r>
        <w:rPr>
          <w:b/>
          <w:sz w:val="24"/>
        </w:rPr>
        <w:t>PERSONAL</w:t>
      </w:r>
      <w:r>
        <w:rPr>
          <w:b/>
          <w:sz w:val="24"/>
        </w:rPr>
        <w:tab/>
      </w:r>
      <w:r>
        <w:rPr>
          <w:sz w:val="24"/>
        </w:rPr>
        <w:t>Juan</w:t>
      </w:r>
      <w:bookmarkStart w:id="0" w:name="_GoBack"/>
      <w:bookmarkEnd w:id="0"/>
      <w:r>
        <w:rPr>
          <w:sz w:val="24"/>
        </w:rPr>
        <w:t xml:space="preserve"> A. Arroyo (801)</w:t>
      </w:r>
      <w:r>
        <w:rPr>
          <w:spacing w:val="-6"/>
          <w:sz w:val="24"/>
        </w:rPr>
        <w:t xml:space="preserve"> </w:t>
      </w:r>
      <w:r>
        <w:rPr>
          <w:sz w:val="24"/>
        </w:rPr>
        <w:t>921-9243</w:t>
      </w:r>
    </w:p>
    <w:p w:rsidR="00B064A0" w:rsidRDefault="00B064A0">
      <w:pPr>
        <w:pStyle w:val="BodyText"/>
        <w:ind w:left="0"/>
        <w:rPr>
          <w:sz w:val="26"/>
        </w:rPr>
      </w:pPr>
    </w:p>
    <w:p w:rsidR="00B064A0" w:rsidRDefault="00B064A0">
      <w:pPr>
        <w:pStyle w:val="BodyText"/>
        <w:spacing w:before="6"/>
        <w:ind w:left="0"/>
        <w:rPr>
          <w:sz w:val="30"/>
        </w:rPr>
      </w:pPr>
    </w:p>
    <w:p w:rsidR="00B064A0" w:rsidRDefault="005B5F8D">
      <w:pPr>
        <w:pStyle w:val="Heading1"/>
      </w:pPr>
      <w:r>
        <w:t>EDUCATION</w:t>
      </w:r>
    </w:p>
    <w:p w:rsidR="00B064A0" w:rsidRDefault="00B064A0">
      <w:pPr>
        <w:pStyle w:val="BodyText"/>
        <w:ind w:left="0"/>
        <w:rPr>
          <w:b/>
          <w:sz w:val="25"/>
        </w:rPr>
      </w:pPr>
    </w:p>
    <w:p w:rsidR="00B064A0" w:rsidRDefault="005B5F8D">
      <w:pPr>
        <w:pStyle w:val="BodyText"/>
        <w:tabs>
          <w:tab w:val="left" w:pos="1751"/>
        </w:tabs>
        <w:spacing w:before="1" w:line="237" w:lineRule="auto"/>
        <w:ind w:left="1752" w:right="2387" w:hanging="1541"/>
      </w:pPr>
      <w:r>
        <w:t>2003</w:t>
      </w:r>
      <w:r>
        <w:tab/>
        <w:t>Ph.D. Molecular Biology, Microbiology and Biochemistry Southern Illinois University-School of Medicine Springfield,</w:t>
      </w:r>
      <w:r>
        <w:rPr>
          <w:spacing w:val="-3"/>
        </w:rPr>
        <w:t xml:space="preserve"> </w:t>
      </w:r>
      <w:r>
        <w:t>IL</w:t>
      </w:r>
    </w:p>
    <w:p w:rsidR="00B064A0" w:rsidRDefault="00B064A0">
      <w:pPr>
        <w:pStyle w:val="BodyText"/>
        <w:spacing w:before="2"/>
        <w:ind w:left="0"/>
        <w:rPr>
          <w:sz w:val="23"/>
        </w:rPr>
      </w:pPr>
    </w:p>
    <w:p w:rsidR="00B064A0" w:rsidRDefault="005B5F8D">
      <w:pPr>
        <w:pStyle w:val="BodyText"/>
        <w:tabs>
          <w:tab w:val="left" w:pos="1751"/>
        </w:tabs>
        <w:spacing w:line="275" w:lineRule="exact"/>
        <w:ind w:left="211"/>
      </w:pPr>
      <w:r>
        <w:t>1990</w:t>
      </w:r>
      <w:r>
        <w:tab/>
        <w:t>B.S.</w:t>
      </w:r>
      <w:r>
        <w:rPr>
          <w:spacing w:val="-5"/>
        </w:rPr>
        <w:t xml:space="preserve"> </w:t>
      </w:r>
      <w:r>
        <w:t>Chemistry</w:t>
      </w:r>
    </w:p>
    <w:p w:rsidR="00B064A0" w:rsidRDefault="005B5F8D">
      <w:pPr>
        <w:pStyle w:val="BodyText"/>
        <w:spacing w:line="275" w:lineRule="exact"/>
        <w:ind w:left="1752"/>
      </w:pPr>
      <w:r>
        <w:t>University of Puerto Rico, Mayaguez, PR</w:t>
      </w:r>
    </w:p>
    <w:p w:rsidR="00B064A0" w:rsidRDefault="00B064A0">
      <w:pPr>
        <w:pStyle w:val="BodyText"/>
        <w:spacing w:before="5"/>
        <w:ind w:left="0"/>
      </w:pPr>
    </w:p>
    <w:p w:rsidR="00B064A0" w:rsidRDefault="005B5F8D">
      <w:pPr>
        <w:pStyle w:val="Heading1"/>
        <w:spacing w:line="275" w:lineRule="exact"/>
      </w:pPr>
      <w:r>
        <w:t>PROFESSIONAL EXPERIENCE</w:t>
      </w:r>
    </w:p>
    <w:p w:rsidR="00B064A0" w:rsidRDefault="005B5F8D">
      <w:pPr>
        <w:pStyle w:val="BodyText"/>
        <w:tabs>
          <w:tab w:val="left" w:pos="3091"/>
        </w:tabs>
        <w:spacing w:line="274" w:lineRule="exact"/>
        <w:ind w:left="211"/>
      </w:pPr>
      <w:r>
        <w:t>May</w:t>
      </w:r>
      <w:r>
        <w:rPr>
          <w:spacing w:val="-2"/>
        </w:rPr>
        <w:t xml:space="preserve"> </w:t>
      </w:r>
      <w:r>
        <w:t>2012-</w:t>
      </w:r>
      <w:r>
        <w:rPr>
          <w:spacing w:val="-4"/>
        </w:rPr>
        <w:t xml:space="preserve"> </w:t>
      </w:r>
      <w:r>
        <w:t>present</w:t>
      </w:r>
      <w:r>
        <w:tab/>
        <w:t>Associate</w:t>
      </w:r>
      <w:r>
        <w:rPr>
          <w:spacing w:val="-4"/>
        </w:rPr>
        <w:t xml:space="preserve"> </w:t>
      </w:r>
      <w:r>
        <w:t>Professor</w:t>
      </w:r>
    </w:p>
    <w:p w:rsidR="00B064A0" w:rsidRDefault="005B5F8D">
      <w:pPr>
        <w:pStyle w:val="BodyText"/>
        <w:spacing w:line="275" w:lineRule="exact"/>
        <w:ind w:left="3091"/>
      </w:pPr>
      <w:r>
        <w:t>Brigham Young University, Provo UT</w:t>
      </w:r>
    </w:p>
    <w:p w:rsidR="00B064A0" w:rsidRDefault="00B064A0">
      <w:pPr>
        <w:pStyle w:val="BodyText"/>
        <w:spacing w:before="5"/>
        <w:ind w:left="0"/>
      </w:pPr>
    </w:p>
    <w:p w:rsidR="00B064A0" w:rsidRDefault="005B5F8D">
      <w:pPr>
        <w:pStyle w:val="BodyText"/>
        <w:tabs>
          <w:tab w:val="left" w:pos="3091"/>
        </w:tabs>
        <w:spacing w:line="275" w:lineRule="exact"/>
        <w:ind w:left="211"/>
      </w:pPr>
      <w:r>
        <w:t>Dec 2009-</w:t>
      </w:r>
      <w:r>
        <w:rPr>
          <w:spacing w:val="-5"/>
        </w:rPr>
        <w:t xml:space="preserve"> </w:t>
      </w:r>
      <w:r>
        <w:t>May</w:t>
      </w:r>
      <w:r>
        <w:rPr>
          <w:spacing w:val="-6"/>
        </w:rPr>
        <w:t xml:space="preserve"> </w:t>
      </w:r>
      <w:r>
        <w:t>2012</w:t>
      </w:r>
      <w:r>
        <w:tab/>
        <w:t>Assistant</w:t>
      </w:r>
      <w:r>
        <w:rPr>
          <w:spacing w:val="-4"/>
        </w:rPr>
        <w:t xml:space="preserve"> </w:t>
      </w:r>
      <w:r>
        <w:t>Professor</w:t>
      </w:r>
    </w:p>
    <w:p w:rsidR="00B064A0" w:rsidRDefault="005B5F8D">
      <w:pPr>
        <w:pStyle w:val="BodyText"/>
        <w:spacing w:line="275" w:lineRule="exact"/>
        <w:ind w:left="3091"/>
      </w:pPr>
      <w:r>
        <w:t>University of Kansas Medical Center, Kansas City, KS</w:t>
      </w:r>
    </w:p>
    <w:p w:rsidR="00B064A0" w:rsidRDefault="00B064A0">
      <w:pPr>
        <w:pStyle w:val="BodyText"/>
        <w:spacing w:before="3"/>
        <w:ind w:left="0"/>
        <w:rPr>
          <w:sz w:val="25"/>
        </w:rPr>
      </w:pPr>
    </w:p>
    <w:p w:rsidR="00B064A0" w:rsidRDefault="005B5F8D">
      <w:pPr>
        <w:pStyle w:val="BodyText"/>
        <w:tabs>
          <w:tab w:val="left" w:pos="3091"/>
        </w:tabs>
        <w:ind w:left="211"/>
      </w:pPr>
      <w:r>
        <w:t>July</w:t>
      </w:r>
      <w:r>
        <w:rPr>
          <w:spacing w:val="-3"/>
        </w:rPr>
        <w:t xml:space="preserve"> </w:t>
      </w:r>
      <w:r>
        <w:t>2007–Nov</w:t>
      </w:r>
      <w:r>
        <w:rPr>
          <w:spacing w:val="-2"/>
        </w:rPr>
        <w:t xml:space="preserve"> </w:t>
      </w:r>
      <w:r>
        <w:t>2009</w:t>
      </w:r>
      <w:r>
        <w:tab/>
        <w:t>Assistant</w:t>
      </w:r>
      <w:r>
        <w:rPr>
          <w:spacing w:val="-4"/>
        </w:rPr>
        <w:t xml:space="preserve"> </w:t>
      </w:r>
      <w:r>
        <w:t>Professor</w:t>
      </w:r>
    </w:p>
    <w:p w:rsidR="00B064A0" w:rsidRDefault="005B5F8D">
      <w:pPr>
        <w:pStyle w:val="BodyText"/>
        <w:spacing w:before="7" w:line="242" w:lineRule="auto"/>
        <w:ind w:left="3091" w:right="939"/>
      </w:pPr>
      <w:r>
        <w:t>University of Colorado at Denver and Health Sciences Center, Aurora, CO</w:t>
      </w:r>
    </w:p>
    <w:p w:rsidR="00B064A0" w:rsidRDefault="00B064A0">
      <w:pPr>
        <w:pStyle w:val="BodyText"/>
        <w:spacing w:before="7"/>
        <w:ind w:left="0"/>
      </w:pPr>
    </w:p>
    <w:p w:rsidR="00B064A0" w:rsidRDefault="005B5F8D">
      <w:pPr>
        <w:pStyle w:val="BodyText"/>
        <w:tabs>
          <w:tab w:val="left" w:pos="3091"/>
        </w:tabs>
        <w:ind w:left="211"/>
      </w:pPr>
      <w:r>
        <w:t>May</w:t>
      </w:r>
      <w:r>
        <w:rPr>
          <w:spacing w:val="-2"/>
        </w:rPr>
        <w:t xml:space="preserve"> </w:t>
      </w:r>
      <w:r>
        <w:t>2005-July</w:t>
      </w:r>
      <w:r>
        <w:rPr>
          <w:spacing w:val="-7"/>
        </w:rPr>
        <w:t xml:space="preserve"> </w:t>
      </w:r>
      <w:r>
        <w:t>2007</w:t>
      </w:r>
      <w:r>
        <w:tab/>
        <w:t>Instructor/Fellow</w:t>
      </w:r>
    </w:p>
    <w:p w:rsidR="00B064A0" w:rsidRDefault="005B5F8D">
      <w:pPr>
        <w:pStyle w:val="BodyText"/>
        <w:spacing w:before="9" w:line="232" w:lineRule="auto"/>
        <w:ind w:left="3091" w:right="939"/>
      </w:pPr>
      <w:r>
        <w:t>University of Colorado at Denver and Health Sciences Center, Aurora, CO</w:t>
      </w:r>
    </w:p>
    <w:p w:rsidR="00B064A0" w:rsidRDefault="00B064A0">
      <w:pPr>
        <w:pStyle w:val="BodyText"/>
        <w:spacing w:before="3"/>
        <w:ind w:left="0"/>
      </w:pPr>
    </w:p>
    <w:p w:rsidR="00B064A0" w:rsidRDefault="005B5F8D">
      <w:pPr>
        <w:pStyle w:val="BodyText"/>
        <w:tabs>
          <w:tab w:val="left" w:pos="3091"/>
        </w:tabs>
        <w:spacing w:line="275" w:lineRule="exact"/>
        <w:ind w:left="211"/>
      </w:pPr>
      <w:r>
        <w:t>2003-2004</w:t>
      </w:r>
      <w:r>
        <w:tab/>
        <w:t>Post-doctoral</w:t>
      </w:r>
      <w:r>
        <w:rPr>
          <w:spacing w:val="-6"/>
        </w:rPr>
        <w:t xml:space="preserve"> </w:t>
      </w:r>
      <w:r>
        <w:t>Fellow</w:t>
      </w:r>
    </w:p>
    <w:p w:rsidR="00B064A0" w:rsidRDefault="005B5F8D">
      <w:pPr>
        <w:pStyle w:val="BodyText"/>
        <w:spacing w:line="275" w:lineRule="exact"/>
        <w:ind w:left="3091"/>
      </w:pPr>
      <w:r>
        <w:t>Kansas University Medical Center, Kansas C</w:t>
      </w:r>
      <w:r>
        <w:t>ity, KS</w:t>
      </w:r>
    </w:p>
    <w:p w:rsidR="00B064A0" w:rsidRDefault="00B064A0">
      <w:pPr>
        <w:pStyle w:val="BodyText"/>
        <w:spacing w:before="4"/>
        <w:ind w:left="0"/>
      </w:pPr>
    </w:p>
    <w:p w:rsidR="00B064A0" w:rsidRDefault="005B5F8D">
      <w:pPr>
        <w:pStyle w:val="BodyText"/>
        <w:tabs>
          <w:tab w:val="left" w:pos="3091"/>
        </w:tabs>
        <w:spacing w:before="1"/>
        <w:ind w:left="211"/>
      </w:pPr>
      <w:r>
        <w:t>1999-2003</w:t>
      </w:r>
      <w:r>
        <w:tab/>
        <w:t>Graduate</w:t>
      </w:r>
      <w:r>
        <w:rPr>
          <w:spacing w:val="-5"/>
        </w:rPr>
        <w:t xml:space="preserve"> </w:t>
      </w:r>
      <w:r>
        <w:t>Assistant</w:t>
      </w:r>
    </w:p>
    <w:p w:rsidR="00B064A0" w:rsidRDefault="005B5F8D">
      <w:pPr>
        <w:pStyle w:val="BodyText"/>
        <w:spacing w:before="2"/>
        <w:ind w:left="3091"/>
      </w:pPr>
      <w:r>
        <w:t>Southern Illinois University, Springfield, IL</w:t>
      </w:r>
    </w:p>
    <w:p w:rsidR="00B064A0" w:rsidRDefault="00B064A0">
      <w:pPr>
        <w:pStyle w:val="BodyText"/>
        <w:spacing w:before="5"/>
        <w:ind w:left="0"/>
      </w:pPr>
    </w:p>
    <w:p w:rsidR="00B064A0" w:rsidRDefault="005B5F8D">
      <w:pPr>
        <w:pStyle w:val="BodyText"/>
        <w:tabs>
          <w:tab w:val="left" w:pos="3091"/>
        </w:tabs>
        <w:ind w:left="211"/>
      </w:pPr>
      <w:r>
        <w:t>1997-1999</w:t>
      </w:r>
      <w:r>
        <w:tab/>
        <w:t>QA</w:t>
      </w:r>
      <w:r>
        <w:rPr>
          <w:spacing w:val="-3"/>
        </w:rPr>
        <w:t xml:space="preserve"> </w:t>
      </w:r>
      <w:r>
        <w:t>Scientist</w:t>
      </w:r>
    </w:p>
    <w:p w:rsidR="00B064A0" w:rsidRDefault="005B5F8D">
      <w:pPr>
        <w:pStyle w:val="BodyText"/>
        <w:spacing w:before="2"/>
        <w:ind w:left="3091"/>
      </w:pPr>
      <w:r>
        <w:t>Nature’s Sunshine Products, Spanish Fork, UT</w:t>
      </w:r>
    </w:p>
    <w:p w:rsidR="00B064A0" w:rsidRDefault="00B064A0">
      <w:pPr>
        <w:pStyle w:val="BodyText"/>
        <w:ind w:left="0"/>
      </w:pPr>
    </w:p>
    <w:p w:rsidR="00B064A0" w:rsidRDefault="005B5F8D">
      <w:pPr>
        <w:pStyle w:val="BodyText"/>
        <w:tabs>
          <w:tab w:val="left" w:pos="3091"/>
        </w:tabs>
        <w:ind w:left="211"/>
      </w:pPr>
      <w:r>
        <w:t>1995-</w:t>
      </w:r>
      <w:r>
        <w:rPr>
          <w:spacing w:val="-3"/>
        </w:rPr>
        <w:t xml:space="preserve"> </w:t>
      </w:r>
      <w:r>
        <w:t>1997</w:t>
      </w:r>
      <w:r>
        <w:tab/>
        <w:t>Chemist/</w:t>
      </w:r>
      <w:r>
        <w:rPr>
          <w:spacing w:val="-5"/>
        </w:rPr>
        <w:t xml:space="preserve"> </w:t>
      </w:r>
      <w:r>
        <w:t>Scientist</w:t>
      </w:r>
    </w:p>
    <w:p w:rsidR="00B064A0" w:rsidRDefault="005B5F8D">
      <w:pPr>
        <w:pStyle w:val="BodyText"/>
        <w:spacing w:before="3"/>
        <w:ind w:left="3091"/>
      </w:pPr>
      <w:r>
        <w:t>Laidlaw Environmental Services, CLIVE, UT</w:t>
      </w:r>
    </w:p>
    <w:p w:rsidR="00B064A0" w:rsidRDefault="00B064A0">
      <w:pPr>
        <w:pStyle w:val="BodyText"/>
        <w:spacing w:before="9"/>
        <w:ind w:left="0"/>
      </w:pPr>
    </w:p>
    <w:p w:rsidR="00B064A0" w:rsidRDefault="005B5F8D">
      <w:pPr>
        <w:pStyle w:val="BodyText"/>
        <w:tabs>
          <w:tab w:val="left" w:pos="3091"/>
        </w:tabs>
        <w:spacing w:line="275" w:lineRule="exact"/>
        <w:ind w:left="211"/>
      </w:pPr>
      <w:r>
        <w:t>1991-1992</w:t>
      </w:r>
      <w:r>
        <w:tab/>
        <w:t>Chemistry</w:t>
      </w:r>
      <w:r>
        <w:rPr>
          <w:spacing w:val="-6"/>
        </w:rPr>
        <w:t xml:space="preserve"> </w:t>
      </w:r>
      <w:r>
        <w:t>Instructor</w:t>
      </w:r>
    </w:p>
    <w:p w:rsidR="00B064A0" w:rsidRDefault="005B5F8D">
      <w:pPr>
        <w:pStyle w:val="BodyText"/>
        <w:spacing w:line="275" w:lineRule="exact"/>
        <w:ind w:left="3091"/>
      </w:pPr>
      <w:r>
        <w:t>InterAmerican University, Puerto Rico</w:t>
      </w:r>
    </w:p>
    <w:p w:rsidR="00B064A0" w:rsidRDefault="00B064A0">
      <w:pPr>
        <w:spacing w:line="275" w:lineRule="exact"/>
        <w:sectPr w:rsidR="00B064A0">
          <w:type w:val="continuous"/>
          <w:pgSz w:w="12240" w:h="15840"/>
          <w:pgMar w:top="1160" w:right="640" w:bottom="280" w:left="960" w:header="720" w:footer="720" w:gutter="0"/>
          <w:cols w:space="720"/>
        </w:sectPr>
      </w:pPr>
    </w:p>
    <w:p w:rsidR="00B064A0" w:rsidRDefault="005B5F8D">
      <w:pPr>
        <w:pStyle w:val="Heading1"/>
        <w:spacing w:before="82" w:line="275" w:lineRule="exact"/>
      </w:pPr>
      <w:r>
        <w:lastRenderedPageBreak/>
        <w:t>AWARDS AND HONORS</w:t>
      </w:r>
    </w:p>
    <w:p w:rsidR="00B064A0" w:rsidRDefault="005B5F8D">
      <w:pPr>
        <w:pStyle w:val="BodyText"/>
        <w:tabs>
          <w:tab w:val="left" w:pos="3091"/>
        </w:tabs>
        <w:spacing w:line="275" w:lineRule="exact"/>
        <w:ind w:left="211"/>
      </w:pPr>
      <w:r>
        <w:t>1999-2002</w:t>
      </w:r>
      <w:r>
        <w:tab/>
        <w:t>Illinois Minority graduate incentive program (IMGIP)</w:t>
      </w:r>
      <w:r>
        <w:rPr>
          <w:spacing w:val="-18"/>
        </w:rPr>
        <w:t xml:space="preserve"> </w:t>
      </w:r>
      <w:r>
        <w:t>fellowship</w:t>
      </w:r>
    </w:p>
    <w:p w:rsidR="00B064A0" w:rsidRDefault="005B5F8D">
      <w:pPr>
        <w:pStyle w:val="BodyText"/>
        <w:tabs>
          <w:tab w:val="left" w:pos="3091"/>
        </w:tabs>
        <w:spacing w:before="209" w:line="242" w:lineRule="auto"/>
        <w:ind w:left="3091" w:right="530" w:hanging="2880"/>
        <w:jc w:val="both"/>
      </w:pPr>
      <w:r>
        <w:t>2001</w:t>
      </w:r>
      <w:r>
        <w:tab/>
        <w:t>3</w:t>
      </w:r>
      <w:r>
        <w:rPr>
          <w:position w:val="11"/>
        </w:rPr>
        <w:t xml:space="preserve">rd </w:t>
      </w:r>
      <w:r>
        <w:t>place in the Southern Illinois University School of Medicine Alpha Omega Alpha SIUC Chapter of</w:t>
      </w:r>
      <w:r>
        <w:t xml:space="preserve"> Sigma Xi - Combined Research Symposium, Springfield,</w:t>
      </w:r>
      <w:r>
        <w:rPr>
          <w:spacing w:val="44"/>
        </w:rPr>
        <w:t xml:space="preserve"> </w:t>
      </w:r>
      <w:r>
        <w:rPr>
          <w:spacing w:val="-5"/>
        </w:rPr>
        <w:t>IL</w:t>
      </w:r>
    </w:p>
    <w:p w:rsidR="00B064A0" w:rsidRDefault="00B064A0">
      <w:pPr>
        <w:pStyle w:val="BodyText"/>
        <w:spacing w:before="1"/>
        <w:ind w:left="0"/>
      </w:pPr>
    </w:p>
    <w:p w:rsidR="00B064A0" w:rsidRDefault="005B5F8D">
      <w:pPr>
        <w:pStyle w:val="BodyText"/>
        <w:tabs>
          <w:tab w:val="left" w:pos="3091"/>
        </w:tabs>
        <w:spacing w:line="235" w:lineRule="auto"/>
        <w:ind w:left="3091" w:right="529" w:hanging="2880"/>
        <w:jc w:val="both"/>
      </w:pPr>
      <w:r>
        <w:t>2002</w:t>
      </w:r>
      <w:r>
        <w:tab/>
        <w:t>Travel award for outstanding abstract presentation in The First Brown-Linkoping Conference on Basic and Clinical Aspects of Reproductive Immunology, Providence,</w:t>
      </w:r>
      <w:r>
        <w:rPr>
          <w:spacing w:val="-8"/>
        </w:rPr>
        <w:t xml:space="preserve"> </w:t>
      </w:r>
      <w:r>
        <w:t>RI</w:t>
      </w:r>
    </w:p>
    <w:p w:rsidR="00B064A0" w:rsidRDefault="00B064A0">
      <w:pPr>
        <w:pStyle w:val="BodyText"/>
        <w:ind w:left="0"/>
      </w:pPr>
    </w:p>
    <w:p w:rsidR="00B064A0" w:rsidRDefault="005B5F8D">
      <w:pPr>
        <w:pStyle w:val="BodyText"/>
        <w:tabs>
          <w:tab w:val="left" w:pos="3091"/>
        </w:tabs>
        <w:spacing w:before="1" w:line="237" w:lineRule="auto"/>
        <w:ind w:left="3091" w:right="523" w:hanging="2880"/>
        <w:jc w:val="both"/>
      </w:pPr>
      <w:r>
        <w:t>2003</w:t>
      </w:r>
      <w:r>
        <w:tab/>
      </w:r>
      <w:r>
        <w:t>Travel award for outstanding abstract presentation at the 23</w:t>
      </w:r>
      <w:r>
        <w:rPr>
          <w:position w:val="11"/>
        </w:rPr>
        <w:t xml:space="preserve">rd </w:t>
      </w:r>
      <w:r>
        <w:t>Annual Meeting of the American Society for Reproductive Immunology, New Haven,</w:t>
      </w:r>
      <w:r>
        <w:rPr>
          <w:spacing w:val="-4"/>
        </w:rPr>
        <w:t xml:space="preserve"> </w:t>
      </w:r>
      <w:r>
        <w:t>CT</w:t>
      </w:r>
    </w:p>
    <w:p w:rsidR="00B064A0" w:rsidRDefault="005B5F8D">
      <w:pPr>
        <w:pStyle w:val="BodyText"/>
        <w:tabs>
          <w:tab w:val="left" w:pos="3091"/>
        </w:tabs>
        <w:spacing w:before="196" w:line="242" w:lineRule="auto"/>
        <w:ind w:left="3091" w:right="528" w:hanging="2880"/>
        <w:jc w:val="both"/>
      </w:pPr>
      <w:r>
        <w:t>2003</w:t>
      </w:r>
      <w:r>
        <w:tab/>
        <w:t xml:space="preserve">Travel award for abstract presentation at the </w:t>
      </w:r>
      <w:r>
        <w:rPr>
          <w:spacing w:val="5"/>
        </w:rPr>
        <w:t xml:space="preserve">36 </w:t>
      </w:r>
      <w:r>
        <w:rPr>
          <w:spacing w:val="5"/>
          <w:position w:val="11"/>
        </w:rPr>
        <w:t xml:space="preserve">th </w:t>
      </w:r>
      <w:r>
        <w:t>Annual Meeting of the Society for the Study of Reprodu</w:t>
      </w:r>
      <w:r>
        <w:t>ction, Cincinnati, OH.</w:t>
      </w:r>
    </w:p>
    <w:p w:rsidR="00B064A0" w:rsidRDefault="00B064A0">
      <w:pPr>
        <w:pStyle w:val="BodyText"/>
        <w:spacing w:before="6"/>
        <w:ind w:left="0"/>
      </w:pPr>
    </w:p>
    <w:p w:rsidR="00B064A0" w:rsidRDefault="005B5F8D">
      <w:pPr>
        <w:pStyle w:val="BodyText"/>
        <w:tabs>
          <w:tab w:val="left" w:pos="3091"/>
        </w:tabs>
        <w:spacing w:line="235" w:lineRule="auto"/>
        <w:ind w:left="3091" w:right="817" w:hanging="2880"/>
      </w:pPr>
      <w:r>
        <w:t>2004</w:t>
      </w:r>
      <w:r>
        <w:tab/>
        <w:t xml:space="preserve">Travel award for poster presentation </w:t>
      </w:r>
      <w:r>
        <w:rPr>
          <w:spacing w:val="5"/>
        </w:rPr>
        <w:t xml:space="preserve">at </w:t>
      </w:r>
      <w:r>
        <w:rPr>
          <w:spacing w:val="8"/>
        </w:rPr>
        <w:t xml:space="preserve">the </w:t>
      </w:r>
      <w:r>
        <w:rPr>
          <w:spacing w:val="11"/>
        </w:rPr>
        <w:t>24</w:t>
      </w:r>
      <w:r>
        <w:rPr>
          <w:spacing w:val="11"/>
          <w:position w:val="11"/>
        </w:rPr>
        <w:t xml:space="preserve">th </w:t>
      </w:r>
      <w:r>
        <w:t>Annual Meeting of the American Society for Reproductive Immunology, Saint Louis,</w:t>
      </w:r>
      <w:r>
        <w:rPr>
          <w:spacing w:val="-4"/>
        </w:rPr>
        <w:t xml:space="preserve"> </w:t>
      </w:r>
      <w:r>
        <w:t>MO</w:t>
      </w:r>
    </w:p>
    <w:p w:rsidR="00B064A0" w:rsidRDefault="00B064A0">
      <w:pPr>
        <w:pStyle w:val="BodyText"/>
        <w:spacing w:before="4"/>
        <w:ind w:left="0"/>
      </w:pPr>
    </w:p>
    <w:p w:rsidR="00B064A0" w:rsidRDefault="005B5F8D">
      <w:pPr>
        <w:pStyle w:val="BodyText"/>
        <w:tabs>
          <w:tab w:val="left" w:pos="3091"/>
        </w:tabs>
        <w:spacing w:line="228" w:lineRule="auto"/>
        <w:ind w:left="3091" w:right="567" w:hanging="2880"/>
      </w:pPr>
      <w:r>
        <w:t>2015</w:t>
      </w:r>
      <w:r>
        <w:tab/>
        <w:t>Burroughs Welcome travel fellowships for abstract presentation</w:t>
      </w:r>
      <w:r>
        <w:rPr>
          <w:spacing w:val="-45"/>
        </w:rPr>
        <w:t xml:space="preserve"> </w:t>
      </w:r>
      <w:r>
        <w:t>at the 48</w:t>
      </w:r>
      <w:r>
        <w:rPr>
          <w:position w:val="11"/>
        </w:rPr>
        <w:t xml:space="preserve">th </w:t>
      </w:r>
      <w:r>
        <w:t>Annual Meetin</w:t>
      </w:r>
      <w:r>
        <w:t>g of the Society for the Study of Reproduction, San Juan,</w:t>
      </w:r>
      <w:r>
        <w:rPr>
          <w:spacing w:val="-3"/>
        </w:rPr>
        <w:t xml:space="preserve"> </w:t>
      </w:r>
      <w:r>
        <w:t>P.R.</w:t>
      </w:r>
    </w:p>
    <w:p w:rsidR="00B064A0" w:rsidRDefault="00B064A0">
      <w:pPr>
        <w:pStyle w:val="BodyText"/>
        <w:spacing w:before="7"/>
        <w:ind w:left="0"/>
      </w:pPr>
    </w:p>
    <w:p w:rsidR="00B064A0" w:rsidRDefault="005B5F8D">
      <w:pPr>
        <w:pStyle w:val="Heading1"/>
      </w:pPr>
      <w:r>
        <w:t>GRANT AWARDS</w:t>
      </w:r>
    </w:p>
    <w:p w:rsidR="00B064A0" w:rsidRDefault="00B064A0">
      <w:pPr>
        <w:pStyle w:val="BodyText"/>
        <w:ind w:left="0"/>
        <w:rPr>
          <w:b/>
        </w:rPr>
      </w:pPr>
    </w:p>
    <w:p w:rsidR="00B064A0" w:rsidRDefault="005B5F8D">
      <w:pPr>
        <w:spacing w:line="275" w:lineRule="exact"/>
        <w:ind w:left="211"/>
        <w:rPr>
          <w:b/>
          <w:sz w:val="24"/>
        </w:rPr>
      </w:pPr>
      <w:r>
        <w:rPr>
          <w:b/>
          <w:sz w:val="24"/>
        </w:rPr>
        <w:t>Current Support</w:t>
      </w:r>
    </w:p>
    <w:p w:rsidR="00B064A0" w:rsidRDefault="005B5F8D">
      <w:pPr>
        <w:pStyle w:val="BodyText"/>
        <w:tabs>
          <w:tab w:val="left" w:pos="1651"/>
        </w:tabs>
        <w:spacing w:line="275" w:lineRule="exact"/>
        <w:ind w:left="211"/>
      </w:pPr>
      <w:r>
        <w:t>2016-2019</w:t>
      </w:r>
      <w:r>
        <w:tab/>
        <w:t>Clinical Innovator Grant,</w:t>
      </w:r>
      <w:r>
        <w:rPr>
          <w:spacing w:val="-3"/>
        </w:rPr>
        <w:t xml:space="preserve"> </w:t>
      </w:r>
      <w:r>
        <w:t>Co-PI</w:t>
      </w:r>
    </w:p>
    <w:p w:rsidR="00B064A0" w:rsidRDefault="005B5F8D">
      <w:pPr>
        <w:pStyle w:val="BodyText"/>
        <w:spacing w:before="2" w:line="242" w:lineRule="auto"/>
        <w:ind w:left="1651" w:right="1338"/>
      </w:pPr>
      <w:r>
        <w:t>Flight Attendant Medical Research Institute RAGE and SAGE: Modeling secondhand smoke-induced COPD and therapeutic modalities</w:t>
      </w:r>
    </w:p>
    <w:p w:rsidR="00B064A0" w:rsidRDefault="00B064A0">
      <w:pPr>
        <w:pStyle w:val="BodyText"/>
        <w:spacing w:before="7"/>
        <w:ind w:left="0"/>
      </w:pPr>
    </w:p>
    <w:p w:rsidR="00B064A0" w:rsidRDefault="005B5F8D">
      <w:pPr>
        <w:pStyle w:val="Heading1"/>
      </w:pPr>
      <w:r>
        <w:t>Completed Support</w:t>
      </w:r>
    </w:p>
    <w:p w:rsidR="00B064A0" w:rsidRDefault="005B5F8D">
      <w:pPr>
        <w:pStyle w:val="BodyText"/>
        <w:tabs>
          <w:tab w:val="left" w:pos="1651"/>
        </w:tabs>
        <w:spacing w:before="2" w:line="242" w:lineRule="auto"/>
        <w:ind w:left="1651" w:right="3895" w:hanging="1440"/>
      </w:pPr>
      <w:r>
        <w:t>2002-2008</w:t>
      </w:r>
      <w:r>
        <w:tab/>
        <w:t>5 RO1 HD34837 (PI: Frederick C Battaglia,</w:t>
      </w:r>
      <w:r>
        <w:rPr>
          <w:spacing w:val="-38"/>
        </w:rPr>
        <w:t xml:space="preserve"> </w:t>
      </w:r>
      <w:r>
        <w:t>MD) National Institutes of</w:t>
      </w:r>
      <w:r>
        <w:rPr>
          <w:spacing w:val="-11"/>
        </w:rPr>
        <w:t xml:space="preserve"> </w:t>
      </w:r>
      <w:r>
        <w:t>Health</w:t>
      </w:r>
    </w:p>
    <w:p w:rsidR="00B064A0" w:rsidRDefault="005B5F8D">
      <w:pPr>
        <w:pStyle w:val="BodyText"/>
        <w:spacing w:line="271" w:lineRule="exact"/>
        <w:ind w:left="1651"/>
      </w:pPr>
      <w:r>
        <w:t xml:space="preserve">Fetal Velocimetry &amp; Amino </w:t>
      </w:r>
      <w:r>
        <w:t>Acid Transport in Pregnancy</w:t>
      </w:r>
    </w:p>
    <w:p w:rsidR="00B064A0" w:rsidRDefault="005B5F8D">
      <w:pPr>
        <w:pStyle w:val="BodyText"/>
        <w:spacing w:before="3" w:line="242" w:lineRule="auto"/>
        <w:ind w:left="1651" w:right="1752"/>
      </w:pPr>
      <w:r>
        <w:t>This project involves clinical studies of amino acid and carbohydrate transport in pregnant women.</w:t>
      </w:r>
    </w:p>
    <w:p w:rsidR="00B064A0" w:rsidRDefault="005B5F8D">
      <w:pPr>
        <w:pStyle w:val="BodyText"/>
        <w:spacing w:line="266" w:lineRule="exact"/>
        <w:ind w:left="1651"/>
      </w:pPr>
      <w:r>
        <w:t>Role:</w:t>
      </w:r>
      <w:r>
        <w:rPr>
          <w:spacing w:val="57"/>
        </w:rPr>
        <w:t xml:space="preserve"> </w:t>
      </w:r>
      <w:r>
        <w:t>Co-Investigator</w:t>
      </w:r>
    </w:p>
    <w:p w:rsidR="00B064A0" w:rsidRDefault="00B064A0">
      <w:pPr>
        <w:pStyle w:val="BodyText"/>
        <w:spacing w:before="9"/>
        <w:ind w:left="0"/>
      </w:pPr>
    </w:p>
    <w:p w:rsidR="00B064A0" w:rsidRDefault="005B5F8D">
      <w:pPr>
        <w:pStyle w:val="BodyText"/>
        <w:tabs>
          <w:tab w:val="left" w:pos="1651"/>
        </w:tabs>
        <w:spacing w:line="242" w:lineRule="auto"/>
        <w:ind w:left="1651" w:right="525" w:hanging="1440"/>
      </w:pPr>
      <w:r>
        <w:t>2003</w:t>
      </w:r>
      <w:r>
        <w:tab/>
        <w:t>F31 NIH-NSRA fellowship award title: Function of Placenta Growth Factor in Human Trophoblast. Applica</w:t>
      </w:r>
      <w:r>
        <w:t>tion number: 1</w:t>
      </w:r>
      <w:r>
        <w:rPr>
          <w:spacing w:val="-51"/>
        </w:rPr>
        <w:t xml:space="preserve"> </w:t>
      </w:r>
      <w:r>
        <w:t>F31 HD043692-01A1, priority score:</w:t>
      </w:r>
    </w:p>
    <w:p w:rsidR="00B064A0" w:rsidRDefault="005B5F8D">
      <w:pPr>
        <w:pStyle w:val="BodyText"/>
        <w:spacing w:line="242" w:lineRule="auto"/>
        <w:ind w:left="1651" w:right="525"/>
      </w:pPr>
      <w:r>
        <w:t>172. Fellowship awarded but rejected due to a previous acceptance of post- doctoral fellowship</w:t>
      </w:r>
    </w:p>
    <w:p w:rsidR="00B064A0" w:rsidRDefault="00B064A0">
      <w:pPr>
        <w:spacing w:line="242" w:lineRule="auto"/>
        <w:sectPr w:rsidR="00B064A0">
          <w:pgSz w:w="12240" w:h="15840"/>
          <w:pgMar w:top="1080" w:right="640" w:bottom="280" w:left="960" w:header="720" w:footer="720" w:gutter="0"/>
          <w:cols w:space="720"/>
        </w:sectPr>
      </w:pPr>
    </w:p>
    <w:p w:rsidR="00B064A0" w:rsidRDefault="005B5F8D">
      <w:pPr>
        <w:pStyle w:val="BodyText"/>
        <w:tabs>
          <w:tab w:val="left" w:pos="1651"/>
          <w:tab w:val="left" w:pos="4257"/>
          <w:tab w:val="left" w:pos="5990"/>
        </w:tabs>
        <w:spacing w:before="69" w:line="237" w:lineRule="auto"/>
        <w:ind w:left="1651" w:right="1945" w:hanging="1440"/>
      </w:pPr>
      <w:r>
        <w:lastRenderedPageBreak/>
        <w:t>2003-2004</w:t>
      </w:r>
      <w:r>
        <w:tab/>
        <w:t xml:space="preserve">Reproductive </w:t>
      </w:r>
      <w:r>
        <w:rPr>
          <w:spacing w:val="60"/>
        </w:rPr>
        <w:t xml:space="preserve"> </w:t>
      </w:r>
      <w:r>
        <w:t>Biology</w:t>
      </w:r>
      <w:r>
        <w:tab/>
        <w:t xml:space="preserve">training </w:t>
      </w:r>
      <w:r>
        <w:rPr>
          <w:spacing w:val="59"/>
        </w:rPr>
        <w:t xml:space="preserve"> </w:t>
      </w:r>
      <w:r>
        <w:t>grant</w:t>
      </w:r>
      <w:r>
        <w:tab/>
      </w:r>
      <w:r>
        <w:t>for Postdoctoral training University of Kansas Medical</w:t>
      </w:r>
      <w:r>
        <w:rPr>
          <w:spacing w:val="-10"/>
        </w:rPr>
        <w:t xml:space="preserve"> </w:t>
      </w:r>
      <w:r>
        <w:t>center</w:t>
      </w:r>
    </w:p>
    <w:p w:rsidR="00B064A0" w:rsidRDefault="00B064A0">
      <w:pPr>
        <w:pStyle w:val="BodyText"/>
        <w:spacing w:before="8"/>
        <w:ind w:left="0"/>
      </w:pPr>
    </w:p>
    <w:p w:rsidR="00B064A0" w:rsidRDefault="005B5F8D">
      <w:pPr>
        <w:pStyle w:val="BodyText"/>
        <w:tabs>
          <w:tab w:val="left" w:pos="1651"/>
        </w:tabs>
        <w:spacing w:line="237" w:lineRule="auto"/>
        <w:ind w:left="1651" w:right="2470" w:hanging="1440"/>
      </w:pPr>
      <w:r>
        <w:t>2005-2006</w:t>
      </w:r>
      <w:r>
        <w:tab/>
        <w:t>Reproductive Biology training grant for Postdoctoral Training University of Colorado at Denver and Health Sciences</w:t>
      </w:r>
      <w:r>
        <w:rPr>
          <w:spacing w:val="-33"/>
        </w:rPr>
        <w:t xml:space="preserve"> </w:t>
      </w:r>
      <w:r>
        <w:t>Center</w:t>
      </w:r>
    </w:p>
    <w:p w:rsidR="00B064A0" w:rsidRDefault="00B064A0">
      <w:pPr>
        <w:pStyle w:val="BodyText"/>
        <w:spacing w:before="1"/>
        <w:ind w:left="0"/>
      </w:pPr>
    </w:p>
    <w:p w:rsidR="00B064A0" w:rsidRDefault="005B5F8D">
      <w:pPr>
        <w:pStyle w:val="BodyText"/>
        <w:tabs>
          <w:tab w:val="left" w:pos="1651"/>
        </w:tabs>
        <w:ind w:left="211"/>
      </w:pPr>
      <w:r>
        <w:t>2006-2008</w:t>
      </w:r>
      <w:r>
        <w:tab/>
        <w:t>Minority Supplement</w:t>
      </w:r>
      <w:r>
        <w:rPr>
          <w:spacing w:val="-5"/>
        </w:rPr>
        <w:t xml:space="preserve"> </w:t>
      </w:r>
      <w:r>
        <w:t>fellowship</w:t>
      </w:r>
    </w:p>
    <w:p w:rsidR="00B064A0" w:rsidRDefault="005B5F8D">
      <w:pPr>
        <w:pStyle w:val="BodyText"/>
        <w:tabs>
          <w:tab w:val="left" w:pos="1651"/>
        </w:tabs>
        <w:spacing w:before="2" w:line="472" w:lineRule="auto"/>
        <w:ind w:left="211" w:right="1250" w:firstLine="1440"/>
      </w:pPr>
      <w:r>
        <w:t>Determination of Mi</w:t>
      </w:r>
      <w:r>
        <w:t>tochondrial number in the Villi of the Human</w:t>
      </w:r>
      <w:r>
        <w:rPr>
          <w:spacing w:val="-34"/>
        </w:rPr>
        <w:t xml:space="preserve"> </w:t>
      </w:r>
      <w:r>
        <w:t>Placenta 2006-2008</w:t>
      </w:r>
      <w:r>
        <w:tab/>
        <w:t>NIH Loan repayment program</w:t>
      </w:r>
      <w:r>
        <w:rPr>
          <w:spacing w:val="-2"/>
        </w:rPr>
        <w:t xml:space="preserve"> </w:t>
      </w:r>
      <w:r>
        <w:t>award</w:t>
      </w:r>
    </w:p>
    <w:p w:rsidR="00B064A0" w:rsidRDefault="005B5F8D">
      <w:pPr>
        <w:pStyle w:val="BodyText"/>
        <w:tabs>
          <w:tab w:val="left" w:pos="1651"/>
        </w:tabs>
        <w:spacing w:before="2" w:line="275" w:lineRule="exact"/>
        <w:ind w:left="211"/>
      </w:pPr>
      <w:r>
        <w:t>2009-2015</w:t>
      </w:r>
      <w:r>
        <w:tab/>
        <w:t>1K99HD055054-01A2 (PI: Juan Arroyo,</w:t>
      </w:r>
      <w:r>
        <w:rPr>
          <w:spacing w:val="-3"/>
        </w:rPr>
        <w:t xml:space="preserve"> </w:t>
      </w:r>
      <w:r>
        <w:t>PhD)</w:t>
      </w:r>
    </w:p>
    <w:p w:rsidR="00B064A0" w:rsidRDefault="005B5F8D">
      <w:pPr>
        <w:pStyle w:val="BodyText"/>
        <w:spacing w:line="275" w:lineRule="exact"/>
        <w:ind w:left="1651"/>
      </w:pPr>
      <w:r>
        <w:t>National Institutes of Health/NICHD</w:t>
      </w:r>
    </w:p>
    <w:p w:rsidR="00B064A0" w:rsidRDefault="005B5F8D">
      <w:pPr>
        <w:pStyle w:val="BodyText"/>
        <w:spacing w:before="3" w:line="242" w:lineRule="auto"/>
        <w:ind w:left="1651" w:right="1712"/>
      </w:pPr>
      <w:r>
        <w:t>Apoptosis in an ovine model of intrauterine growth restriction (IUGR) Th</w:t>
      </w:r>
      <w:r>
        <w:t>is project involves the study of apoptosis pathways during gestation during IUGR. Role: PI</w:t>
      </w:r>
    </w:p>
    <w:p w:rsidR="00B064A0" w:rsidRDefault="00B064A0">
      <w:pPr>
        <w:pStyle w:val="BodyText"/>
        <w:spacing w:before="11"/>
        <w:ind w:left="0"/>
      </w:pPr>
    </w:p>
    <w:p w:rsidR="00B064A0" w:rsidRDefault="005B5F8D">
      <w:pPr>
        <w:pStyle w:val="Heading1"/>
        <w:spacing w:line="275" w:lineRule="exact"/>
      </w:pPr>
      <w:r>
        <w:t>Institutional Support at Brigham Young University</w:t>
      </w:r>
    </w:p>
    <w:p w:rsidR="00B064A0" w:rsidRDefault="005B5F8D">
      <w:pPr>
        <w:pStyle w:val="BodyText"/>
        <w:tabs>
          <w:tab w:val="left" w:pos="1651"/>
        </w:tabs>
        <w:spacing w:line="274" w:lineRule="exact"/>
        <w:ind w:left="211"/>
      </w:pPr>
      <w:r>
        <w:t>2015</w:t>
      </w:r>
      <w:r>
        <w:tab/>
        <w:t>Women’s Research</w:t>
      </w:r>
      <w:r>
        <w:rPr>
          <w:spacing w:val="-5"/>
        </w:rPr>
        <w:t xml:space="preserve"> </w:t>
      </w:r>
      <w:r>
        <w:t>Initiative</w:t>
      </w:r>
    </w:p>
    <w:p w:rsidR="00B064A0" w:rsidRDefault="005B5F8D">
      <w:pPr>
        <w:pStyle w:val="BodyText"/>
        <w:spacing w:line="275" w:lineRule="exact"/>
        <w:ind w:left="1651"/>
      </w:pPr>
      <w:r>
        <w:t>mTOR signaling during Second Hand Smoke IUGR. $5,000. Role: PI</w:t>
      </w:r>
    </w:p>
    <w:p w:rsidR="00B064A0" w:rsidRDefault="00B064A0">
      <w:pPr>
        <w:pStyle w:val="BodyText"/>
        <w:spacing w:before="5"/>
        <w:ind w:left="0"/>
      </w:pPr>
    </w:p>
    <w:p w:rsidR="00B064A0" w:rsidRDefault="005B5F8D">
      <w:pPr>
        <w:pStyle w:val="BodyText"/>
        <w:tabs>
          <w:tab w:val="left" w:pos="1651"/>
        </w:tabs>
        <w:spacing w:line="242" w:lineRule="auto"/>
        <w:ind w:left="1651" w:right="1283" w:hanging="1440"/>
      </w:pPr>
      <w:r>
        <w:t>2016-2017</w:t>
      </w:r>
      <w:r>
        <w:tab/>
      </w:r>
      <w:r>
        <w:t>Myriad Award of Excellence in Learning Leadership for faculty</w:t>
      </w:r>
      <w:r>
        <w:rPr>
          <w:spacing w:val="-42"/>
        </w:rPr>
        <w:t xml:space="preserve"> </w:t>
      </w:r>
      <w:r>
        <w:t>promoting excellence in undergraduate research. $10,000, Role:</w:t>
      </w:r>
      <w:r>
        <w:rPr>
          <w:spacing w:val="-7"/>
        </w:rPr>
        <w:t xml:space="preserve"> </w:t>
      </w:r>
      <w:r>
        <w:t>PI</w:t>
      </w:r>
    </w:p>
    <w:p w:rsidR="00B064A0" w:rsidRDefault="00B064A0">
      <w:pPr>
        <w:pStyle w:val="BodyText"/>
        <w:spacing w:before="1"/>
        <w:ind w:left="0"/>
      </w:pPr>
    </w:p>
    <w:p w:rsidR="00B064A0" w:rsidRDefault="005B5F8D">
      <w:pPr>
        <w:pStyle w:val="BodyText"/>
        <w:tabs>
          <w:tab w:val="left" w:pos="1651"/>
        </w:tabs>
        <w:ind w:left="211"/>
      </w:pPr>
      <w:r>
        <w:t>2018-2020</w:t>
      </w:r>
      <w:r>
        <w:tab/>
        <w:t>Mentoring Environment</w:t>
      </w:r>
      <w:r>
        <w:rPr>
          <w:spacing w:val="1"/>
        </w:rPr>
        <w:t xml:space="preserve"> </w:t>
      </w:r>
      <w:r>
        <w:t>Grant</w:t>
      </w:r>
    </w:p>
    <w:p w:rsidR="00B064A0" w:rsidRDefault="005B5F8D">
      <w:pPr>
        <w:pStyle w:val="BodyText"/>
        <w:spacing w:before="5" w:line="237" w:lineRule="auto"/>
        <w:ind w:left="1607" w:right="1635"/>
      </w:pPr>
      <w:r>
        <w:t>Mechanism of Gas6 protein in the alleviation of blood pressure during preeclampsia. 20,00</w:t>
      </w:r>
      <w:r>
        <w:t>0, Role:</w:t>
      </w:r>
      <w:r>
        <w:rPr>
          <w:spacing w:val="2"/>
        </w:rPr>
        <w:t xml:space="preserve"> </w:t>
      </w:r>
      <w:r>
        <w:t>PI</w:t>
      </w:r>
    </w:p>
    <w:p w:rsidR="00B064A0" w:rsidRDefault="00B064A0">
      <w:pPr>
        <w:pStyle w:val="BodyText"/>
        <w:spacing w:before="1"/>
        <w:ind w:left="0"/>
      </w:pPr>
    </w:p>
    <w:p w:rsidR="00B064A0" w:rsidRDefault="005B5F8D">
      <w:pPr>
        <w:pStyle w:val="Heading1"/>
      </w:pPr>
      <w:r>
        <w:t>Student Grants, Fellowships and</w:t>
      </w:r>
      <w:r>
        <w:rPr>
          <w:spacing w:val="-14"/>
        </w:rPr>
        <w:t xml:space="preserve"> </w:t>
      </w:r>
      <w:r>
        <w:t>Awards</w:t>
      </w:r>
    </w:p>
    <w:p w:rsidR="00B064A0" w:rsidRDefault="00B064A0">
      <w:pPr>
        <w:pStyle w:val="BodyText"/>
        <w:spacing w:before="9"/>
        <w:ind w:left="0"/>
        <w:rPr>
          <w:b/>
          <w:sz w:val="27"/>
        </w:rPr>
      </w:pPr>
    </w:p>
    <w:p w:rsidR="00B064A0" w:rsidRDefault="005B5F8D">
      <w:pPr>
        <w:pStyle w:val="BodyText"/>
        <w:tabs>
          <w:tab w:val="left" w:pos="1651"/>
        </w:tabs>
        <w:ind w:left="211"/>
      </w:pPr>
      <w:r>
        <w:t>2018</w:t>
      </w:r>
      <w:r>
        <w:tab/>
        <w:t>Brigham Young University Undergraduate ORCA</w:t>
      </w:r>
      <w:r>
        <w:rPr>
          <w:spacing w:val="-11"/>
        </w:rPr>
        <w:t xml:space="preserve"> </w:t>
      </w:r>
      <w:r>
        <w:t>Award</w:t>
      </w:r>
    </w:p>
    <w:p w:rsidR="00B064A0" w:rsidRDefault="005B5F8D">
      <w:pPr>
        <w:pStyle w:val="BodyText"/>
        <w:spacing w:before="5" w:line="237" w:lineRule="auto"/>
        <w:ind w:left="1632" w:right="798"/>
      </w:pPr>
      <w:r>
        <w:t xml:space="preserve">Juan Mejia: </w:t>
      </w:r>
      <w:r>
        <w:rPr>
          <w:color w:val="333333"/>
        </w:rPr>
        <w:t>PKM2 Activation Decreases IUGR Symptoms in Mice exposed to Second-Hand Smoke</w:t>
      </w:r>
      <w:r>
        <w:t>.</w:t>
      </w:r>
    </w:p>
    <w:p w:rsidR="00B064A0" w:rsidRDefault="00B064A0">
      <w:pPr>
        <w:pStyle w:val="BodyText"/>
        <w:spacing w:before="4"/>
        <w:ind w:left="0"/>
        <w:rPr>
          <w:sz w:val="27"/>
        </w:rPr>
      </w:pPr>
    </w:p>
    <w:p w:rsidR="00B064A0" w:rsidRDefault="005B5F8D">
      <w:pPr>
        <w:pStyle w:val="BodyText"/>
        <w:tabs>
          <w:tab w:val="left" w:pos="1651"/>
        </w:tabs>
        <w:ind w:left="211"/>
      </w:pPr>
      <w:r>
        <w:t>2017</w:t>
      </w:r>
      <w:r>
        <w:tab/>
        <w:t>Brigham Young University Undergraduate ORCA</w:t>
      </w:r>
      <w:r>
        <w:rPr>
          <w:spacing w:val="-11"/>
        </w:rPr>
        <w:t xml:space="preserve"> </w:t>
      </w:r>
      <w:r>
        <w:t>Award</w:t>
      </w:r>
    </w:p>
    <w:p w:rsidR="00B064A0" w:rsidRDefault="005B5F8D">
      <w:pPr>
        <w:pStyle w:val="BodyText"/>
        <w:spacing w:before="10" w:line="237" w:lineRule="auto"/>
        <w:ind w:left="1651" w:right="484"/>
      </w:pPr>
      <w:r>
        <w:t>Todd Dunaway: Maternal-fetal interactions and the induction of preeclampsia by growth arrest-specific 6 (Gas6)/AXL signaling.</w:t>
      </w:r>
    </w:p>
    <w:p w:rsidR="00B064A0" w:rsidRDefault="00B064A0">
      <w:pPr>
        <w:pStyle w:val="BodyText"/>
        <w:spacing w:before="10"/>
        <w:ind w:left="0"/>
      </w:pPr>
    </w:p>
    <w:p w:rsidR="00B064A0" w:rsidRDefault="005B5F8D">
      <w:pPr>
        <w:pStyle w:val="BodyText"/>
        <w:tabs>
          <w:tab w:val="left" w:pos="1651"/>
        </w:tabs>
        <w:spacing w:line="242" w:lineRule="auto"/>
        <w:ind w:left="1651" w:right="2766" w:hanging="1440"/>
      </w:pPr>
      <w:r>
        <w:t>2017</w:t>
      </w:r>
      <w:r>
        <w:tab/>
        <w:t>Brigham Young University Undergraduate ORCA Award Brent Kimbler: RAGE Functions during SHS-Induced</w:t>
      </w:r>
      <w:r>
        <w:rPr>
          <w:spacing w:val="-34"/>
        </w:rPr>
        <w:t xml:space="preserve"> </w:t>
      </w:r>
      <w:r>
        <w:t>BPD.</w:t>
      </w:r>
    </w:p>
    <w:p w:rsidR="00B064A0" w:rsidRDefault="00B064A0">
      <w:pPr>
        <w:spacing w:line="242" w:lineRule="auto"/>
        <w:sectPr w:rsidR="00B064A0">
          <w:pgSz w:w="12240" w:h="15840"/>
          <w:pgMar w:top="1100" w:right="640" w:bottom="280" w:left="960" w:header="720" w:footer="720" w:gutter="0"/>
          <w:cols w:space="720"/>
        </w:sectPr>
      </w:pPr>
    </w:p>
    <w:p w:rsidR="00B064A0" w:rsidRDefault="005B5F8D">
      <w:pPr>
        <w:pStyle w:val="BodyText"/>
        <w:tabs>
          <w:tab w:val="left" w:pos="1651"/>
        </w:tabs>
        <w:spacing w:before="82" w:line="242" w:lineRule="auto"/>
        <w:ind w:left="1651" w:right="793" w:hanging="1440"/>
      </w:pPr>
      <w:r>
        <w:lastRenderedPageBreak/>
        <w:t>2015</w:t>
      </w:r>
      <w:r>
        <w:tab/>
        <w:t>Brigh</w:t>
      </w:r>
      <w:r>
        <w:t>am Young University Graduate Student Exposition, Presentation</w:t>
      </w:r>
      <w:r>
        <w:rPr>
          <w:spacing w:val="-47"/>
        </w:rPr>
        <w:t xml:space="preserve"> </w:t>
      </w:r>
      <w:r>
        <w:t>Award, Rebecca Kimball: Preeclampsia and placental</w:t>
      </w:r>
      <w:r>
        <w:rPr>
          <w:spacing w:val="-14"/>
        </w:rPr>
        <w:t xml:space="preserve"> </w:t>
      </w:r>
      <w:r>
        <w:t>metabolism.</w:t>
      </w:r>
    </w:p>
    <w:p w:rsidR="00B064A0" w:rsidRDefault="00B064A0">
      <w:pPr>
        <w:pStyle w:val="BodyText"/>
        <w:spacing w:before="1"/>
        <w:ind w:left="0"/>
      </w:pPr>
    </w:p>
    <w:p w:rsidR="00B064A0" w:rsidRDefault="005B5F8D">
      <w:pPr>
        <w:pStyle w:val="BodyText"/>
        <w:tabs>
          <w:tab w:val="left" w:pos="1651"/>
        </w:tabs>
        <w:spacing w:before="1"/>
        <w:ind w:left="211"/>
      </w:pPr>
      <w:r>
        <w:t>2014</w:t>
      </w:r>
      <w:r>
        <w:tab/>
        <w:t>Brigham Young University Undergraduate ORCA Award,</w:t>
      </w:r>
      <w:r>
        <w:rPr>
          <w:spacing w:val="-11"/>
        </w:rPr>
        <w:t xml:space="preserve"> </w:t>
      </w:r>
      <w:r>
        <w:t>2014</w:t>
      </w:r>
    </w:p>
    <w:p w:rsidR="00B064A0" w:rsidRDefault="005B5F8D">
      <w:pPr>
        <w:pStyle w:val="BodyText"/>
        <w:spacing w:before="2" w:line="242" w:lineRule="auto"/>
        <w:ind w:left="1651" w:right="1365"/>
      </w:pPr>
      <w:r>
        <w:t>Camilo Mejia: Hyperosmolarity and Trophoblast Behavior in Gestational</w:t>
      </w:r>
      <w:r>
        <w:t xml:space="preserve"> Diabetes, Preeclampsia, and Intrauterine Growth Restriction.</w:t>
      </w:r>
    </w:p>
    <w:p w:rsidR="00B064A0" w:rsidRDefault="00B064A0">
      <w:pPr>
        <w:pStyle w:val="BodyText"/>
        <w:spacing w:before="8"/>
        <w:ind w:left="0"/>
        <w:rPr>
          <w:sz w:val="23"/>
        </w:rPr>
      </w:pPr>
    </w:p>
    <w:p w:rsidR="00B064A0" w:rsidRDefault="005B5F8D">
      <w:pPr>
        <w:pStyle w:val="Heading1"/>
        <w:spacing w:line="275" w:lineRule="exact"/>
      </w:pPr>
      <w:r>
        <w:t>MEMBERSHIPS IN PROFESSIONAL SOCIETIES</w:t>
      </w:r>
    </w:p>
    <w:p w:rsidR="00B064A0" w:rsidRDefault="005B5F8D">
      <w:pPr>
        <w:pStyle w:val="BodyText"/>
        <w:tabs>
          <w:tab w:val="left" w:pos="2471"/>
        </w:tabs>
        <w:spacing w:line="275" w:lineRule="exact"/>
        <w:ind w:left="211"/>
      </w:pPr>
      <w:r>
        <w:t>2012-present</w:t>
      </w:r>
      <w:r>
        <w:tab/>
        <w:t>Member, American physiological</w:t>
      </w:r>
      <w:r>
        <w:rPr>
          <w:spacing w:val="-4"/>
        </w:rPr>
        <w:t xml:space="preserve"> </w:t>
      </w:r>
      <w:r>
        <w:t>Society</w:t>
      </w:r>
    </w:p>
    <w:p w:rsidR="00B064A0" w:rsidRDefault="005B5F8D">
      <w:pPr>
        <w:pStyle w:val="BodyText"/>
        <w:tabs>
          <w:tab w:val="left" w:pos="2471"/>
        </w:tabs>
        <w:spacing w:before="3"/>
        <w:ind w:left="211" w:right="1945"/>
      </w:pPr>
      <w:r>
        <w:t>2000-present</w:t>
      </w:r>
      <w:r>
        <w:tab/>
        <w:t>Member, American society for reproductive immunology 2015-present</w:t>
      </w:r>
      <w:r>
        <w:tab/>
        <w:t>Member, International Fe</w:t>
      </w:r>
      <w:r>
        <w:t>deration of Placenta</w:t>
      </w:r>
      <w:r>
        <w:rPr>
          <w:spacing w:val="-36"/>
        </w:rPr>
        <w:t xml:space="preserve"> </w:t>
      </w:r>
      <w:r>
        <w:t>Associations 2016-present</w:t>
      </w:r>
      <w:r>
        <w:tab/>
        <w:t>Member, International Society of Developmental</w:t>
      </w:r>
      <w:r>
        <w:rPr>
          <w:spacing w:val="-36"/>
        </w:rPr>
        <w:t xml:space="preserve"> </w:t>
      </w:r>
      <w:r>
        <w:t>Biologists</w:t>
      </w:r>
    </w:p>
    <w:p w:rsidR="00B064A0" w:rsidRDefault="005B5F8D">
      <w:pPr>
        <w:pStyle w:val="BodyText"/>
        <w:tabs>
          <w:tab w:val="left" w:pos="2462"/>
        </w:tabs>
        <w:spacing w:before="2" w:line="242" w:lineRule="auto"/>
        <w:ind w:left="2462" w:right="1144" w:hanging="2252"/>
      </w:pPr>
      <w:r>
        <w:t>2016-present</w:t>
      </w:r>
      <w:r>
        <w:tab/>
        <w:t>Honorary Member, Golden Key International Honour Society,</w:t>
      </w:r>
      <w:r>
        <w:rPr>
          <w:spacing w:val="-41"/>
        </w:rPr>
        <w:t xml:space="preserve"> </w:t>
      </w:r>
      <w:r>
        <w:rPr>
          <w:spacing w:val="-2"/>
        </w:rPr>
        <w:t xml:space="preserve">BYU </w:t>
      </w:r>
      <w:r>
        <w:t>Chapter.</w:t>
      </w:r>
    </w:p>
    <w:p w:rsidR="00B064A0" w:rsidRDefault="00B064A0">
      <w:pPr>
        <w:pStyle w:val="BodyText"/>
        <w:spacing w:before="2"/>
        <w:ind w:left="0"/>
      </w:pPr>
    </w:p>
    <w:p w:rsidR="00B064A0" w:rsidRDefault="005B5F8D">
      <w:pPr>
        <w:pStyle w:val="Heading1"/>
        <w:spacing w:line="275" w:lineRule="exact"/>
      </w:pPr>
      <w:r>
        <w:t>EDITORIAL BOARD MEMBERSHIP</w:t>
      </w:r>
    </w:p>
    <w:p w:rsidR="00B064A0" w:rsidRDefault="005B5F8D">
      <w:pPr>
        <w:pStyle w:val="BodyText"/>
        <w:tabs>
          <w:tab w:val="left" w:pos="1651"/>
        </w:tabs>
        <w:spacing w:line="275" w:lineRule="exact"/>
        <w:ind w:left="211"/>
      </w:pPr>
      <w:r>
        <w:t>2017</w:t>
      </w:r>
      <w:r>
        <w:tab/>
        <w:t>Reproductive</w:t>
      </w:r>
      <w:r>
        <w:rPr>
          <w:spacing w:val="-5"/>
        </w:rPr>
        <w:t xml:space="preserve"> </w:t>
      </w:r>
      <w:r>
        <w:t>Medicine</w:t>
      </w:r>
    </w:p>
    <w:p w:rsidR="00B064A0" w:rsidRDefault="00B064A0">
      <w:pPr>
        <w:pStyle w:val="BodyText"/>
        <w:spacing w:before="5"/>
        <w:ind w:left="0"/>
      </w:pPr>
    </w:p>
    <w:p w:rsidR="00B064A0" w:rsidRDefault="005B5F8D">
      <w:pPr>
        <w:pStyle w:val="Heading1"/>
      </w:pPr>
      <w:r>
        <w:t>REVIEWER FOR SCIENTIFIC JOURNALS</w:t>
      </w:r>
    </w:p>
    <w:p w:rsidR="00B064A0" w:rsidRDefault="005B5F8D">
      <w:pPr>
        <w:pStyle w:val="BodyText"/>
        <w:tabs>
          <w:tab w:val="left" w:pos="1651"/>
        </w:tabs>
        <w:spacing w:before="5" w:line="237" w:lineRule="auto"/>
        <w:ind w:left="211" w:right="1855"/>
      </w:pPr>
      <w:r>
        <w:t>2004</w:t>
      </w:r>
      <w:r>
        <w:tab/>
        <w:t>Ad hoc reviewer for Journal of Clinical Endocrinology &amp;</w:t>
      </w:r>
      <w:r>
        <w:rPr>
          <w:spacing w:val="-37"/>
        </w:rPr>
        <w:t xml:space="preserve"> </w:t>
      </w:r>
      <w:r>
        <w:t>Metabolism 2008</w:t>
      </w:r>
      <w:r>
        <w:tab/>
        <w:t>Ad hoc reviewer for</w:t>
      </w:r>
      <w:r>
        <w:rPr>
          <w:spacing w:val="-1"/>
        </w:rPr>
        <w:t xml:space="preserve"> </w:t>
      </w:r>
      <w:r>
        <w:t>Placenta</w:t>
      </w:r>
    </w:p>
    <w:p w:rsidR="00B064A0" w:rsidRDefault="005B5F8D">
      <w:pPr>
        <w:pStyle w:val="BodyText"/>
        <w:tabs>
          <w:tab w:val="left" w:pos="1651"/>
        </w:tabs>
        <w:spacing w:line="242" w:lineRule="auto"/>
        <w:ind w:left="211" w:right="4307"/>
      </w:pPr>
      <w:r>
        <w:t>2008</w:t>
      </w:r>
      <w:r>
        <w:tab/>
        <w:t>Ad hoc reviewer for Biology of</w:t>
      </w:r>
      <w:r>
        <w:rPr>
          <w:spacing w:val="-25"/>
        </w:rPr>
        <w:t xml:space="preserve"> </w:t>
      </w:r>
      <w:r>
        <w:t>Reproduction 2009</w:t>
      </w:r>
      <w:r>
        <w:tab/>
        <w:t>Ad hoc reviewer for</w:t>
      </w:r>
      <w:r>
        <w:rPr>
          <w:spacing w:val="-2"/>
        </w:rPr>
        <w:t xml:space="preserve"> </w:t>
      </w:r>
      <w:r>
        <w:t>Placenta</w:t>
      </w:r>
    </w:p>
    <w:p w:rsidR="00B064A0" w:rsidRDefault="005B5F8D">
      <w:pPr>
        <w:pStyle w:val="BodyText"/>
        <w:tabs>
          <w:tab w:val="left" w:pos="1651"/>
        </w:tabs>
        <w:spacing w:line="271" w:lineRule="exact"/>
        <w:ind w:left="211"/>
      </w:pPr>
      <w:r>
        <w:t>2013</w:t>
      </w:r>
      <w:r>
        <w:tab/>
        <w:t>Ad hoc reviewer for</w:t>
      </w:r>
      <w:r>
        <w:rPr>
          <w:spacing w:val="-14"/>
        </w:rPr>
        <w:t xml:space="preserve"> </w:t>
      </w:r>
      <w:r>
        <w:t>Placenta</w:t>
      </w:r>
    </w:p>
    <w:p w:rsidR="00B064A0" w:rsidRDefault="005B5F8D">
      <w:pPr>
        <w:pStyle w:val="BodyText"/>
        <w:tabs>
          <w:tab w:val="left" w:pos="1651"/>
        </w:tabs>
        <w:spacing w:before="3" w:line="237" w:lineRule="auto"/>
        <w:ind w:left="211" w:right="4307"/>
      </w:pPr>
      <w:r>
        <w:t>2015</w:t>
      </w:r>
      <w:r>
        <w:tab/>
        <w:t>Ad hoc reviewer for Biology of</w:t>
      </w:r>
      <w:r>
        <w:rPr>
          <w:spacing w:val="-25"/>
        </w:rPr>
        <w:t xml:space="preserve"> </w:t>
      </w:r>
      <w:r>
        <w:t>Reproduction 2015</w:t>
      </w:r>
      <w:r>
        <w:tab/>
        <w:t>Ad hoc reviewer for</w:t>
      </w:r>
      <w:r>
        <w:rPr>
          <w:spacing w:val="-2"/>
        </w:rPr>
        <w:t xml:space="preserve"> </w:t>
      </w:r>
      <w:r>
        <w:t>Placenta</w:t>
      </w:r>
    </w:p>
    <w:p w:rsidR="00B064A0" w:rsidRDefault="005B5F8D">
      <w:pPr>
        <w:pStyle w:val="BodyText"/>
        <w:tabs>
          <w:tab w:val="left" w:pos="1651"/>
        </w:tabs>
        <w:spacing w:line="270" w:lineRule="exact"/>
        <w:ind w:left="211"/>
      </w:pPr>
      <w:r>
        <w:t>2016</w:t>
      </w:r>
      <w:r>
        <w:tab/>
        <w:t>Ad hoc reviewer for</w:t>
      </w:r>
      <w:r>
        <w:rPr>
          <w:spacing w:val="-14"/>
        </w:rPr>
        <w:t xml:space="preserve"> </w:t>
      </w:r>
      <w:r>
        <w:t>Placenta</w:t>
      </w:r>
    </w:p>
    <w:p w:rsidR="00B064A0" w:rsidRDefault="005B5F8D">
      <w:pPr>
        <w:pStyle w:val="BodyText"/>
        <w:tabs>
          <w:tab w:val="left" w:pos="1651"/>
        </w:tabs>
        <w:spacing w:before="4" w:line="237" w:lineRule="auto"/>
        <w:ind w:left="211" w:right="4312"/>
      </w:pPr>
      <w:r>
        <w:t>2016</w:t>
      </w:r>
      <w:r>
        <w:tab/>
        <w:t>Ad hoc reviewer for Biology of</w:t>
      </w:r>
      <w:r>
        <w:rPr>
          <w:spacing w:val="-28"/>
        </w:rPr>
        <w:t xml:space="preserve"> </w:t>
      </w:r>
      <w:r>
        <w:t>Reproduction 2016</w:t>
      </w:r>
      <w:r>
        <w:tab/>
        <w:t>Ad hoc reviewer for Plos</w:t>
      </w:r>
      <w:r>
        <w:rPr>
          <w:spacing w:val="-7"/>
        </w:rPr>
        <w:t xml:space="preserve"> </w:t>
      </w:r>
      <w:r>
        <w:t>One</w:t>
      </w:r>
    </w:p>
    <w:p w:rsidR="00B064A0" w:rsidRDefault="005B5F8D">
      <w:pPr>
        <w:pStyle w:val="BodyText"/>
        <w:tabs>
          <w:tab w:val="left" w:pos="1651"/>
        </w:tabs>
        <w:spacing w:line="242" w:lineRule="auto"/>
        <w:ind w:left="211" w:right="4743"/>
      </w:pPr>
      <w:r>
        <w:t>2016</w:t>
      </w:r>
      <w:r>
        <w:tab/>
        <w:t>Ad hoc reviewer Reproductive Sciences 2017</w:t>
      </w:r>
      <w:r>
        <w:tab/>
      </w:r>
      <w:r>
        <w:t>Ad hoc reviewer for Plos</w:t>
      </w:r>
      <w:r>
        <w:rPr>
          <w:spacing w:val="-8"/>
        </w:rPr>
        <w:t xml:space="preserve"> </w:t>
      </w:r>
      <w:r>
        <w:t>One</w:t>
      </w:r>
    </w:p>
    <w:p w:rsidR="00B064A0" w:rsidRDefault="005B5F8D">
      <w:pPr>
        <w:pStyle w:val="BodyText"/>
        <w:tabs>
          <w:tab w:val="left" w:pos="1651"/>
        </w:tabs>
        <w:spacing w:line="237" w:lineRule="auto"/>
        <w:ind w:left="211" w:right="5867"/>
        <w:jc w:val="both"/>
      </w:pPr>
      <w:r>
        <w:t>2017</w:t>
      </w:r>
      <w:r>
        <w:tab/>
        <w:t>Ad hoc reviewer for Placenta 2018</w:t>
      </w:r>
      <w:r>
        <w:tab/>
        <w:t>Ad hoc reviewer for Plos</w:t>
      </w:r>
      <w:r>
        <w:rPr>
          <w:spacing w:val="-14"/>
        </w:rPr>
        <w:t xml:space="preserve"> </w:t>
      </w:r>
      <w:r>
        <w:t>One 2018</w:t>
      </w:r>
      <w:r>
        <w:tab/>
        <w:t>Ad hoc reviewer for</w:t>
      </w:r>
      <w:r>
        <w:rPr>
          <w:spacing w:val="-12"/>
        </w:rPr>
        <w:t xml:space="preserve"> </w:t>
      </w:r>
      <w:r>
        <w:t>Placenta</w:t>
      </w:r>
    </w:p>
    <w:p w:rsidR="00B064A0" w:rsidRDefault="00B064A0">
      <w:pPr>
        <w:pStyle w:val="BodyText"/>
        <w:ind w:left="0"/>
        <w:rPr>
          <w:sz w:val="26"/>
        </w:rPr>
      </w:pPr>
    </w:p>
    <w:p w:rsidR="00B064A0" w:rsidRDefault="00B064A0">
      <w:pPr>
        <w:pStyle w:val="BodyText"/>
        <w:spacing w:before="9"/>
        <w:ind w:left="0"/>
        <w:rPr>
          <w:sz w:val="22"/>
        </w:rPr>
      </w:pPr>
    </w:p>
    <w:p w:rsidR="00B064A0" w:rsidRDefault="005B5F8D">
      <w:pPr>
        <w:pStyle w:val="Heading1"/>
        <w:spacing w:line="275" w:lineRule="exact"/>
      </w:pPr>
      <w:r>
        <w:t>NATIONAL ADVISORY PANEL</w:t>
      </w:r>
    </w:p>
    <w:p w:rsidR="00B064A0" w:rsidRDefault="005B5F8D">
      <w:pPr>
        <w:pStyle w:val="BodyText"/>
        <w:tabs>
          <w:tab w:val="left" w:pos="1651"/>
        </w:tabs>
        <w:spacing w:line="275" w:lineRule="exact"/>
        <w:ind w:left="211"/>
      </w:pPr>
      <w:r>
        <w:t>Feb 2012</w:t>
      </w:r>
      <w:r>
        <w:tab/>
        <w:t>National Institute of Allergy and Infectious Diseases</w:t>
      </w:r>
      <w:r>
        <w:rPr>
          <w:spacing w:val="-23"/>
        </w:rPr>
        <w:t xml:space="preserve"> </w:t>
      </w:r>
      <w:r>
        <w:t>(ZAI1-BDP-M-M1)</w:t>
      </w:r>
    </w:p>
    <w:p w:rsidR="00B064A0" w:rsidRDefault="00B064A0">
      <w:pPr>
        <w:pStyle w:val="BodyText"/>
        <w:ind w:left="0"/>
        <w:rPr>
          <w:sz w:val="26"/>
        </w:rPr>
      </w:pPr>
    </w:p>
    <w:p w:rsidR="00B064A0" w:rsidRDefault="00B064A0">
      <w:pPr>
        <w:pStyle w:val="BodyText"/>
        <w:ind w:left="0"/>
        <w:rPr>
          <w:sz w:val="23"/>
        </w:rPr>
      </w:pPr>
    </w:p>
    <w:p w:rsidR="00B064A0" w:rsidRDefault="005B5F8D">
      <w:pPr>
        <w:pStyle w:val="Heading1"/>
        <w:spacing w:before="1"/>
      </w:pPr>
      <w:r>
        <w:t>INVITED ORAL PRESE</w:t>
      </w:r>
      <w:r>
        <w:t>NTATIONS AND LECTURES</w:t>
      </w:r>
    </w:p>
    <w:p w:rsidR="00B064A0" w:rsidRDefault="00B064A0">
      <w:pPr>
        <w:pStyle w:val="BodyText"/>
        <w:ind w:left="0"/>
        <w:rPr>
          <w:b/>
          <w:sz w:val="26"/>
        </w:rPr>
      </w:pPr>
    </w:p>
    <w:p w:rsidR="00B064A0" w:rsidRDefault="00B064A0">
      <w:pPr>
        <w:pStyle w:val="BodyText"/>
        <w:spacing w:before="9"/>
        <w:ind w:left="0"/>
        <w:rPr>
          <w:b/>
          <w:sz w:val="22"/>
        </w:rPr>
      </w:pPr>
    </w:p>
    <w:p w:rsidR="00B064A0" w:rsidRDefault="005B5F8D">
      <w:pPr>
        <w:pStyle w:val="ListParagraph"/>
        <w:numPr>
          <w:ilvl w:val="0"/>
          <w:numId w:val="3"/>
        </w:numPr>
        <w:tabs>
          <w:tab w:val="left" w:pos="551"/>
          <w:tab w:val="left" w:pos="552"/>
        </w:tabs>
        <w:spacing w:line="237" w:lineRule="auto"/>
        <w:ind w:right="1062"/>
        <w:rPr>
          <w:sz w:val="24"/>
        </w:rPr>
      </w:pPr>
      <w:r>
        <w:rPr>
          <w:sz w:val="24"/>
        </w:rPr>
        <w:t>University of Arizona College of Medicine. Inhibition of the Receptor for Advanced Glycation End-Products (RAGE) Protects from Secondhand Smoke (SHS)-Induced Intrauterine Growth Restriction (IUGR) in Mice (May 2018). Invited Oral</w:t>
      </w:r>
      <w:r>
        <w:rPr>
          <w:spacing w:val="-49"/>
          <w:sz w:val="24"/>
        </w:rPr>
        <w:t xml:space="preserve"> </w:t>
      </w:r>
      <w:r>
        <w:rPr>
          <w:sz w:val="24"/>
        </w:rPr>
        <w:t>Pr</w:t>
      </w:r>
      <w:r>
        <w:rPr>
          <w:sz w:val="24"/>
        </w:rPr>
        <w:t>esentation.</w:t>
      </w:r>
    </w:p>
    <w:p w:rsidR="00B064A0" w:rsidRDefault="005B5F8D">
      <w:pPr>
        <w:pStyle w:val="ListParagraph"/>
        <w:numPr>
          <w:ilvl w:val="0"/>
          <w:numId w:val="3"/>
        </w:numPr>
        <w:tabs>
          <w:tab w:val="left" w:pos="551"/>
          <w:tab w:val="left" w:pos="552"/>
        </w:tabs>
        <w:spacing w:line="237" w:lineRule="auto"/>
        <w:ind w:right="554"/>
        <w:rPr>
          <w:sz w:val="24"/>
        </w:rPr>
      </w:pPr>
      <w:r>
        <w:rPr>
          <w:sz w:val="24"/>
        </w:rPr>
        <w:t>Experimental Biology International Meeting, San Diego, CA (2018) “Antenatal exposure to secondhand smoke impacts growth and cardiopulmonary energetics in 4-week-old mice.” Oral</w:t>
      </w:r>
      <w:r>
        <w:rPr>
          <w:spacing w:val="-1"/>
          <w:sz w:val="24"/>
        </w:rPr>
        <w:t xml:space="preserve"> </w:t>
      </w:r>
      <w:r>
        <w:rPr>
          <w:sz w:val="24"/>
        </w:rPr>
        <w:t>Presentation.</w:t>
      </w:r>
    </w:p>
    <w:p w:rsidR="00B064A0" w:rsidRDefault="005B5F8D">
      <w:pPr>
        <w:pStyle w:val="ListParagraph"/>
        <w:numPr>
          <w:ilvl w:val="0"/>
          <w:numId w:val="3"/>
        </w:numPr>
        <w:tabs>
          <w:tab w:val="left" w:pos="551"/>
          <w:tab w:val="left" w:pos="552"/>
        </w:tabs>
        <w:spacing w:before="2" w:line="237" w:lineRule="auto"/>
        <w:ind w:right="515"/>
        <w:rPr>
          <w:sz w:val="24"/>
        </w:rPr>
      </w:pPr>
      <w:r>
        <w:rPr>
          <w:sz w:val="24"/>
        </w:rPr>
        <w:t>Experimental Biology International Meeting, San Diego, CA (2018) “Differential expression of mTOR related molecules in the placenta of gestational diabetes mellitus (GDM), intrauterine growth restriction (IUGR) and preeclampsia patients.” Oral</w:t>
      </w:r>
      <w:r>
        <w:rPr>
          <w:spacing w:val="-27"/>
          <w:sz w:val="24"/>
        </w:rPr>
        <w:t xml:space="preserve"> </w:t>
      </w:r>
      <w:r>
        <w:rPr>
          <w:sz w:val="24"/>
        </w:rPr>
        <w:t>Presentation</w:t>
      </w:r>
      <w:r>
        <w:rPr>
          <w:sz w:val="24"/>
        </w:rPr>
        <w:t>s.</w:t>
      </w:r>
    </w:p>
    <w:p w:rsidR="00B064A0" w:rsidRDefault="00B064A0">
      <w:pPr>
        <w:spacing w:line="237" w:lineRule="auto"/>
        <w:rPr>
          <w:sz w:val="24"/>
        </w:rPr>
        <w:sectPr w:rsidR="00B064A0">
          <w:pgSz w:w="12240" w:h="15840"/>
          <w:pgMar w:top="1080" w:right="640" w:bottom="0" w:left="960" w:header="720" w:footer="720" w:gutter="0"/>
          <w:cols w:space="720"/>
        </w:sectPr>
      </w:pPr>
    </w:p>
    <w:p w:rsidR="00B064A0" w:rsidRDefault="005B5F8D">
      <w:pPr>
        <w:pStyle w:val="ListParagraph"/>
        <w:numPr>
          <w:ilvl w:val="0"/>
          <w:numId w:val="3"/>
        </w:numPr>
        <w:tabs>
          <w:tab w:val="left" w:pos="551"/>
          <w:tab w:val="left" w:pos="552"/>
        </w:tabs>
        <w:spacing w:before="75"/>
        <w:ind w:right="798"/>
        <w:rPr>
          <w:sz w:val="24"/>
        </w:rPr>
      </w:pPr>
      <w:r>
        <w:rPr>
          <w:sz w:val="24"/>
        </w:rPr>
        <w:lastRenderedPageBreak/>
        <w:t xml:space="preserve">Experimental Biology International Meeting, San Diego, CA (2018) “Semi-synthetic glycosaminoglycan ethers decrease receptors for advanced glycation end-products and increase AXL receptors </w:t>
      </w:r>
      <w:r>
        <w:rPr>
          <w:spacing w:val="-3"/>
          <w:sz w:val="24"/>
        </w:rPr>
        <w:t xml:space="preserve">in </w:t>
      </w:r>
      <w:r>
        <w:rPr>
          <w:sz w:val="24"/>
        </w:rPr>
        <w:t xml:space="preserve">the lungs from secondhand smoke treated mice.” Oral </w:t>
      </w:r>
      <w:r>
        <w:rPr>
          <w:sz w:val="24"/>
        </w:rPr>
        <w:t>Presentation.</w:t>
      </w:r>
    </w:p>
    <w:p w:rsidR="00B064A0" w:rsidRDefault="005B5F8D">
      <w:pPr>
        <w:pStyle w:val="ListParagraph"/>
        <w:numPr>
          <w:ilvl w:val="0"/>
          <w:numId w:val="3"/>
        </w:numPr>
        <w:tabs>
          <w:tab w:val="left" w:pos="551"/>
          <w:tab w:val="left" w:pos="552"/>
        </w:tabs>
        <w:spacing w:line="237" w:lineRule="auto"/>
        <w:ind w:right="573"/>
        <w:rPr>
          <w:sz w:val="24"/>
        </w:rPr>
      </w:pPr>
      <w:r>
        <w:rPr>
          <w:sz w:val="24"/>
        </w:rPr>
        <w:t>American Association for Dental Research Meeting, Ft. Lauderdale, FL (2018) “Reduction of CSE-induced Ca9-22 cell invasion by SAGEs.” Oral</w:t>
      </w:r>
      <w:r>
        <w:rPr>
          <w:spacing w:val="-2"/>
          <w:sz w:val="24"/>
        </w:rPr>
        <w:t xml:space="preserve"> </w:t>
      </w:r>
      <w:r>
        <w:rPr>
          <w:sz w:val="24"/>
        </w:rPr>
        <w:t>Presentation.</w:t>
      </w:r>
    </w:p>
    <w:p w:rsidR="00B064A0" w:rsidRDefault="005B5F8D">
      <w:pPr>
        <w:pStyle w:val="ListParagraph"/>
        <w:numPr>
          <w:ilvl w:val="0"/>
          <w:numId w:val="3"/>
        </w:numPr>
        <w:tabs>
          <w:tab w:val="left" w:pos="551"/>
          <w:tab w:val="left" w:pos="552"/>
        </w:tabs>
        <w:spacing w:before="3" w:line="237" w:lineRule="auto"/>
        <w:ind w:right="496"/>
        <w:rPr>
          <w:sz w:val="24"/>
        </w:rPr>
      </w:pPr>
      <w:r>
        <w:rPr>
          <w:sz w:val="24"/>
        </w:rPr>
        <w:t>American Association for Dental Research Meeting, Ft. Lauderdale, FL (2018)</w:t>
      </w:r>
      <w:r>
        <w:rPr>
          <w:spacing w:val="-40"/>
          <w:sz w:val="24"/>
        </w:rPr>
        <w:t xml:space="preserve"> </w:t>
      </w:r>
      <w:r>
        <w:rPr>
          <w:sz w:val="24"/>
        </w:rPr>
        <w:t>“Decreased inflammatory cytokines during Gas6-mediated invasion of gingival cells.” Oral presentation.</w:t>
      </w:r>
    </w:p>
    <w:p w:rsidR="00B064A0" w:rsidRDefault="005B5F8D">
      <w:pPr>
        <w:pStyle w:val="ListParagraph"/>
        <w:numPr>
          <w:ilvl w:val="0"/>
          <w:numId w:val="3"/>
        </w:numPr>
        <w:tabs>
          <w:tab w:val="left" w:pos="551"/>
          <w:tab w:val="left" w:pos="552"/>
        </w:tabs>
        <w:spacing w:before="16" w:line="237" w:lineRule="auto"/>
        <w:ind w:right="749"/>
        <w:rPr>
          <w:sz w:val="24"/>
        </w:rPr>
      </w:pPr>
      <w:r>
        <w:rPr>
          <w:sz w:val="24"/>
        </w:rPr>
        <w:t>American Association for Dental Research Meeting, San Francisco, CA (2017)</w:t>
      </w:r>
      <w:r>
        <w:rPr>
          <w:spacing w:val="-37"/>
          <w:sz w:val="24"/>
        </w:rPr>
        <w:t xml:space="preserve"> </w:t>
      </w:r>
      <w:r>
        <w:rPr>
          <w:sz w:val="24"/>
        </w:rPr>
        <w:t xml:space="preserve">“Gingival cells exposed </w:t>
      </w:r>
      <w:r>
        <w:rPr>
          <w:spacing w:val="-3"/>
          <w:sz w:val="24"/>
        </w:rPr>
        <w:t xml:space="preserve">to </w:t>
      </w:r>
      <w:r>
        <w:rPr>
          <w:sz w:val="24"/>
        </w:rPr>
        <w:t>e-cigarette liquid express differential recognition</w:t>
      </w:r>
      <w:r>
        <w:rPr>
          <w:sz w:val="24"/>
        </w:rPr>
        <w:t xml:space="preserve"> receptors”. Oral Presentation.</w:t>
      </w:r>
    </w:p>
    <w:p w:rsidR="00B064A0" w:rsidRDefault="005B5F8D">
      <w:pPr>
        <w:pStyle w:val="ListParagraph"/>
        <w:numPr>
          <w:ilvl w:val="0"/>
          <w:numId w:val="3"/>
        </w:numPr>
        <w:tabs>
          <w:tab w:val="left" w:pos="551"/>
          <w:tab w:val="left" w:pos="552"/>
        </w:tabs>
        <w:spacing w:before="6" w:line="237" w:lineRule="auto"/>
        <w:ind w:right="640"/>
        <w:rPr>
          <w:sz w:val="24"/>
        </w:rPr>
      </w:pPr>
      <w:r>
        <w:rPr>
          <w:sz w:val="24"/>
        </w:rPr>
        <w:t>American Association for Dental Research Meeting, San Francisco, CA (2017) “Cigarette Smoke Extract Increases Invasion in Ca9-22 Gingival Cancer Cells”. Oral</w:t>
      </w:r>
      <w:r>
        <w:rPr>
          <w:spacing w:val="-48"/>
          <w:sz w:val="24"/>
        </w:rPr>
        <w:t xml:space="preserve"> </w:t>
      </w:r>
      <w:r>
        <w:rPr>
          <w:sz w:val="24"/>
        </w:rPr>
        <w:t>Presentation.</w:t>
      </w:r>
    </w:p>
    <w:p w:rsidR="00B064A0" w:rsidRDefault="005B5F8D">
      <w:pPr>
        <w:pStyle w:val="ListParagraph"/>
        <w:numPr>
          <w:ilvl w:val="0"/>
          <w:numId w:val="3"/>
        </w:numPr>
        <w:tabs>
          <w:tab w:val="left" w:pos="551"/>
          <w:tab w:val="left" w:pos="552"/>
        </w:tabs>
        <w:spacing w:before="10" w:line="237" w:lineRule="auto"/>
        <w:ind w:right="1200"/>
        <w:rPr>
          <w:sz w:val="24"/>
        </w:rPr>
      </w:pPr>
      <w:r>
        <w:rPr>
          <w:sz w:val="24"/>
        </w:rPr>
        <w:t>University of Colorado Health Sciences Center. The G</w:t>
      </w:r>
      <w:r>
        <w:rPr>
          <w:sz w:val="24"/>
        </w:rPr>
        <w:t>as6/AXL Relationship: A New Model for Preeclampsia? (2015). Invited Oral</w:t>
      </w:r>
      <w:r>
        <w:rPr>
          <w:spacing w:val="-18"/>
          <w:sz w:val="24"/>
        </w:rPr>
        <w:t xml:space="preserve"> </w:t>
      </w:r>
      <w:r>
        <w:rPr>
          <w:sz w:val="24"/>
        </w:rPr>
        <w:t>Presentation.</w:t>
      </w:r>
    </w:p>
    <w:p w:rsidR="00B064A0" w:rsidRDefault="005B5F8D">
      <w:pPr>
        <w:pStyle w:val="ListParagraph"/>
        <w:numPr>
          <w:ilvl w:val="0"/>
          <w:numId w:val="3"/>
        </w:numPr>
        <w:tabs>
          <w:tab w:val="left" w:pos="552"/>
        </w:tabs>
        <w:spacing w:before="6" w:line="237" w:lineRule="auto"/>
        <w:ind w:right="802"/>
        <w:rPr>
          <w:sz w:val="24"/>
        </w:rPr>
      </w:pPr>
      <w:r>
        <w:rPr>
          <w:sz w:val="24"/>
        </w:rPr>
        <w:t>Utah</w:t>
      </w:r>
      <w:r>
        <w:rPr>
          <w:spacing w:val="-3"/>
          <w:sz w:val="24"/>
        </w:rPr>
        <w:t xml:space="preserve"> </w:t>
      </w:r>
      <w:r>
        <w:rPr>
          <w:sz w:val="24"/>
        </w:rPr>
        <w:t>Valley</w:t>
      </w:r>
      <w:r>
        <w:rPr>
          <w:spacing w:val="-4"/>
          <w:sz w:val="24"/>
        </w:rPr>
        <w:t xml:space="preserve"> </w:t>
      </w:r>
      <w:r>
        <w:rPr>
          <w:sz w:val="24"/>
        </w:rPr>
        <w:t>State</w:t>
      </w:r>
      <w:r>
        <w:rPr>
          <w:spacing w:val="-3"/>
          <w:sz w:val="24"/>
        </w:rPr>
        <w:t xml:space="preserve"> </w:t>
      </w:r>
      <w:r>
        <w:rPr>
          <w:sz w:val="24"/>
        </w:rPr>
        <w:t>University</w:t>
      </w:r>
      <w:r>
        <w:rPr>
          <w:spacing w:val="-9"/>
          <w:sz w:val="24"/>
        </w:rPr>
        <w:t xml:space="preserve"> </w:t>
      </w:r>
      <w:r>
        <w:rPr>
          <w:sz w:val="24"/>
        </w:rPr>
        <w:t>Biology</w:t>
      </w:r>
      <w:r>
        <w:rPr>
          <w:spacing w:val="-4"/>
          <w:sz w:val="24"/>
        </w:rPr>
        <w:t xml:space="preserve"> </w:t>
      </w:r>
      <w:r>
        <w:rPr>
          <w:sz w:val="24"/>
        </w:rPr>
        <w:t>Department.</w:t>
      </w:r>
      <w:r>
        <w:rPr>
          <w:spacing w:val="-2"/>
          <w:sz w:val="24"/>
        </w:rPr>
        <w:t xml:space="preserve"> </w:t>
      </w:r>
      <w:r>
        <w:rPr>
          <w:sz w:val="24"/>
        </w:rPr>
        <w:t>(January</w:t>
      </w:r>
      <w:r>
        <w:rPr>
          <w:spacing w:val="-9"/>
          <w:sz w:val="24"/>
        </w:rPr>
        <w:t xml:space="preserve"> </w:t>
      </w:r>
      <w:r>
        <w:rPr>
          <w:sz w:val="24"/>
        </w:rPr>
        <w:t>2014).</w:t>
      </w:r>
      <w:r>
        <w:rPr>
          <w:spacing w:val="-3"/>
          <w:sz w:val="24"/>
        </w:rPr>
        <w:t xml:space="preserve"> </w:t>
      </w:r>
      <w:r>
        <w:rPr>
          <w:sz w:val="24"/>
        </w:rPr>
        <w:t>Presentation:</w:t>
      </w:r>
      <w:r>
        <w:rPr>
          <w:spacing w:val="-22"/>
          <w:sz w:val="24"/>
        </w:rPr>
        <w:t xml:space="preserve"> </w:t>
      </w:r>
      <w:r>
        <w:rPr>
          <w:sz w:val="24"/>
        </w:rPr>
        <w:t>“</w:t>
      </w:r>
      <w:r>
        <w:rPr>
          <w:color w:val="222222"/>
          <w:sz w:val="24"/>
        </w:rPr>
        <w:t>mTOR Signaling and Invasion in Trophoblast</w:t>
      </w:r>
      <w:r>
        <w:rPr>
          <w:color w:val="222222"/>
          <w:spacing w:val="-7"/>
          <w:sz w:val="24"/>
        </w:rPr>
        <w:t xml:space="preserve"> </w:t>
      </w:r>
      <w:r>
        <w:rPr>
          <w:color w:val="222222"/>
          <w:sz w:val="24"/>
        </w:rPr>
        <w:t>Cells”.</w:t>
      </w:r>
    </w:p>
    <w:p w:rsidR="00B064A0" w:rsidRDefault="005B5F8D">
      <w:pPr>
        <w:pStyle w:val="ListParagraph"/>
        <w:numPr>
          <w:ilvl w:val="0"/>
          <w:numId w:val="3"/>
        </w:numPr>
        <w:tabs>
          <w:tab w:val="left" w:pos="552"/>
        </w:tabs>
        <w:ind w:right="812"/>
        <w:rPr>
          <w:sz w:val="24"/>
        </w:rPr>
      </w:pPr>
      <w:r>
        <w:rPr>
          <w:sz w:val="24"/>
        </w:rPr>
        <w:t>Southern Illinois University School of Medicine. (November 2012). Department of Obstetrics and Gynecology and the Department of Biochemistry and Molecular Biology. Presentation: “Placental Apoptosis and the development of</w:t>
      </w:r>
      <w:r>
        <w:rPr>
          <w:spacing w:val="-29"/>
          <w:sz w:val="24"/>
        </w:rPr>
        <w:t xml:space="preserve"> </w:t>
      </w:r>
      <w:r>
        <w:rPr>
          <w:sz w:val="24"/>
        </w:rPr>
        <w:t>IUGR”’</w:t>
      </w:r>
    </w:p>
    <w:p w:rsidR="00B064A0" w:rsidRDefault="005B5F8D">
      <w:pPr>
        <w:pStyle w:val="ListParagraph"/>
        <w:numPr>
          <w:ilvl w:val="0"/>
          <w:numId w:val="3"/>
        </w:numPr>
        <w:tabs>
          <w:tab w:val="left" w:pos="552"/>
        </w:tabs>
        <w:spacing w:before="8" w:line="237" w:lineRule="auto"/>
        <w:ind w:right="1173"/>
        <w:rPr>
          <w:sz w:val="24"/>
        </w:rPr>
      </w:pPr>
      <w:r>
        <w:rPr>
          <w:sz w:val="24"/>
        </w:rPr>
        <w:t>American Society for Reprod</w:t>
      </w:r>
      <w:r>
        <w:rPr>
          <w:sz w:val="24"/>
        </w:rPr>
        <w:t>uctive Immunology Meeting, Pittsburg, PA, (2010) “The sheep as a model of intrauterine growth Restriction (IUGR)”. Oral</w:t>
      </w:r>
      <w:r>
        <w:rPr>
          <w:spacing w:val="-38"/>
          <w:sz w:val="24"/>
        </w:rPr>
        <w:t xml:space="preserve"> </w:t>
      </w:r>
      <w:r>
        <w:rPr>
          <w:sz w:val="24"/>
        </w:rPr>
        <w:t>Presentation.</w:t>
      </w:r>
    </w:p>
    <w:p w:rsidR="00B064A0" w:rsidRDefault="005B5F8D">
      <w:pPr>
        <w:pStyle w:val="ListParagraph"/>
        <w:numPr>
          <w:ilvl w:val="0"/>
          <w:numId w:val="3"/>
        </w:numPr>
        <w:tabs>
          <w:tab w:val="left" w:pos="552"/>
        </w:tabs>
        <w:spacing w:line="242" w:lineRule="auto"/>
        <w:ind w:right="1051"/>
        <w:rPr>
          <w:sz w:val="24"/>
        </w:rPr>
      </w:pPr>
      <w:r>
        <w:rPr>
          <w:sz w:val="24"/>
        </w:rPr>
        <w:t>Society for Maternal-Fetal Medicine Meeting, Chicago, IL, (2010) “Vasoreactivity in umbilical and uterine arteries in an o</w:t>
      </w:r>
      <w:r>
        <w:rPr>
          <w:sz w:val="24"/>
        </w:rPr>
        <w:t>vine model of intrauterine growth restriction. Oral Presentation.</w:t>
      </w:r>
    </w:p>
    <w:p w:rsidR="00B064A0" w:rsidRDefault="005B5F8D">
      <w:pPr>
        <w:pStyle w:val="ListParagraph"/>
        <w:numPr>
          <w:ilvl w:val="0"/>
          <w:numId w:val="3"/>
        </w:numPr>
        <w:tabs>
          <w:tab w:val="left" w:pos="552"/>
        </w:tabs>
        <w:spacing w:line="247" w:lineRule="auto"/>
        <w:ind w:right="1134"/>
        <w:rPr>
          <w:sz w:val="24"/>
        </w:rPr>
      </w:pPr>
      <w:r>
        <w:rPr>
          <w:sz w:val="24"/>
        </w:rPr>
        <w:t>Society of Maternal-Fetal medicine Meeting, Miami, FL (2006) “Increase in Placental eNOS</w:t>
      </w:r>
      <w:r>
        <w:rPr>
          <w:spacing w:val="-5"/>
          <w:sz w:val="24"/>
        </w:rPr>
        <w:t xml:space="preserve"> </w:t>
      </w:r>
      <w:r>
        <w:rPr>
          <w:sz w:val="24"/>
        </w:rPr>
        <w:t>Expression</w:t>
      </w:r>
      <w:r>
        <w:rPr>
          <w:spacing w:val="-1"/>
          <w:sz w:val="24"/>
        </w:rPr>
        <w:t xml:space="preserve"> </w:t>
      </w:r>
      <w:r>
        <w:rPr>
          <w:sz w:val="24"/>
        </w:rPr>
        <w:t>in</w:t>
      </w:r>
      <w:r>
        <w:rPr>
          <w:spacing w:val="-1"/>
          <w:sz w:val="24"/>
        </w:rPr>
        <w:t xml:space="preserve"> </w:t>
      </w:r>
      <w:r>
        <w:rPr>
          <w:sz w:val="24"/>
        </w:rPr>
        <w:t>an</w:t>
      </w:r>
      <w:r>
        <w:rPr>
          <w:spacing w:val="-6"/>
          <w:sz w:val="24"/>
        </w:rPr>
        <w:t xml:space="preserve"> </w:t>
      </w:r>
      <w:r>
        <w:rPr>
          <w:sz w:val="24"/>
        </w:rPr>
        <w:t>Ovine</w:t>
      </w:r>
      <w:r>
        <w:rPr>
          <w:spacing w:val="-1"/>
          <w:sz w:val="24"/>
        </w:rPr>
        <w:t xml:space="preserve"> </w:t>
      </w:r>
      <w:r>
        <w:rPr>
          <w:sz w:val="24"/>
        </w:rPr>
        <w:t>Model</w:t>
      </w:r>
      <w:r>
        <w:rPr>
          <w:spacing w:val="-2"/>
          <w:sz w:val="24"/>
        </w:rPr>
        <w:t xml:space="preserve"> </w:t>
      </w:r>
      <w:r>
        <w:rPr>
          <w:sz w:val="24"/>
        </w:rPr>
        <w:t>of</w:t>
      </w:r>
      <w:r>
        <w:rPr>
          <w:spacing w:val="-6"/>
          <w:sz w:val="24"/>
        </w:rPr>
        <w:t xml:space="preserve"> </w:t>
      </w:r>
      <w:r>
        <w:rPr>
          <w:sz w:val="24"/>
        </w:rPr>
        <w:t>Fetal</w:t>
      </w:r>
      <w:r>
        <w:rPr>
          <w:spacing w:val="-7"/>
          <w:sz w:val="24"/>
        </w:rPr>
        <w:t xml:space="preserve"> </w:t>
      </w:r>
      <w:r>
        <w:rPr>
          <w:sz w:val="24"/>
        </w:rPr>
        <w:t>Growth</w:t>
      </w:r>
      <w:r>
        <w:rPr>
          <w:spacing w:val="-1"/>
          <w:sz w:val="24"/>
        </w:rPr>
        <w:t xml:space="preserve"> </w:t>
      </w:r>
      <w:r>
        <w:rPr>
          <w:sz w:val="24"/>
        </w:rPr>
        <w:t>Restriction”.</w:t>
      </w:r>
      <w:r>
        <w:rPr>
          <w:spacing w:val="-6"/>
          <w:sz w:val="24"/>
        </w:rPr>
        <w:t xml:space="preserve"> </w:t>
      </w:r>
      <w:r>
        <w:rPr>
          <w:sz w:val="24"/>
        </w:rPr>
        <w:t>Oral</w:t>
      </w:r>
      <w:r>
        <w:rPr>
          <w:spacing w:val="-17"/>
          <w:sz w:val="24"/>
        </w:rPr>
        <w:t xml:space="preserve"> </w:t>
      </w:r>
      <w:r>
        <w:rPr>
          <w:sz w:val="24"/>
        </w:rPr>
        <w:t>Presentation.</w:t>
      </w:r>
    </w:p>
    <w:p w:rsidR="00B064A0" w:rsidRDefault="005B5F8D">
      <w:pPr>
        <w:pStyle w:val="ListParagraph"/>
        <w:numPr>
          <w:ilvl w:val="0"/>
          <w:numId w:val="3"/>
        </w:numPr>
        <w:tabs>
          <w:tab w:val="left" w:pos="552"/>
        </w:tabs>
        <w:spacing w:line="237" w:lineRule="auto"/>
        <w:ind w:right="1250"/>
        <w:rPr>
          <w:sz w:val="24"/>
        </w:rPr>
      </w:pPr>
      <w:r>
        <w:rPr>
          <w:sz w:val="24"/>
        </w:rPr>
        <w:t>SACNAS National Conference Meeting, Austin, TX (2004) “Placenta Growth Factor (PlGF) Induction of Signal Transduction and Protection from Apoptosis in Human Trophoblast”. Oral</w:t>
      </w:r>
      <w:r>
        <w:rPr>
          <w:spacing w:val="-10"/>
          <w:sz w:val="24"/>
        </w:rPr>
        <w:t xml:space="preserve"> </w:t>
      </w:r>
      <w:r>
        <w:rPr>
          <w:sz w:val="24"/>
        </w:rPr>
        <w:t>Presentation.</w:t>
      </w:r>
    </w:p>
    <w:p w:rsidR="00B064A0" w:rsidRDefault="005B5F8D">
      <w:pPr>
        <w:pStyle w:val="ListParagraph"/>
        <w:numPr>
          <w:ilvl w:val="0"/>
          <w:numId w:val="3"/>
        </w:numPr>
        <w:tabs>
          <w:tab w:val="left" w:pos="552"/>
        </w:tabs>
        <w:spacing w:line="242" w:lineRule="auto"/>
        <w:ind w:right="755"/>
        <w:rPr>
          <w:sz w:val="24"/>
        </w:rPr>
      </w:pPr>
      <w:r>
        <w:rPr>
          <w:sz w:val="24"/>
        </w:rPr>
        <w:t>Society for the Study of Reproduction, Vancouver, Canada (2004) “A</w:t>
      </w:r>
      <w:r>
        <w:rPr>
          <w:sz w:val="24"/>
        </w:rPr>
        <w:t>n In Vivo Approach to investigate the regulation of Trophoblast cell invasion.” Oral</w:t>
      </w:r>
      <w:r>
        <w:rPr>
          <w:spacing w:val="38"/>
          <w:sz w:val="24"/>
        </w:rPr>
        <w:t xml:space="preserve"> </w:t>
      </w:r>
      <w:r>
        <w:rPr>
          <w:sz w:val="24"/>
        </w:rPr>
        <w:t>Presentation.</w:t>
      </w:r>
    </w:p>
    <w:p w:rsidR="00B064A0" w:rsidRDefault="00B064A0">
      <w:pPr>
        <w:pStyle w:val="BodyText"/>
        <w:spacing w:before="10"/>
        <w:ind w:left="0"/>
        <w:rPr>
          <w:sz w:val="23"/>
        </w:rPr>
      </w:pPr>
    </w:p>
    <w:p w:rsidR="00B064A0" w:rsidRDefault="005B5F8D">
      <w:pPr>
        <w:ind w:left="211"/>
        <w:rPr>
          <w:sz w:val="24"/>
        </w:rPr>
      </w:pPr>
      <w:r>
        <w:rPr>
          <w:b/>
          <w:sz w:val="24"/>
        </w:rPr>
        <w:t xml:space="preserve">PUBLICATIONS </w:t>
      </w:r>
      <w:r>
        <w:rPr>
          <w:sz w:val="24"/>
        </w:rPr>
        <w:t>(peer- reviewed)</w:t>
      </w:r>
    </w:p>
    <w:p w:rsidR="00B064A0" w:rsidRDefault="00B064A0">
      <w:pPr>
        <w:pStyle w:val="BodyText"/>
        <w:spacing w:before="9"/>
        <w:ind w:left="0"/>
      </w:pPr>
    </w:p>
    <w:p w:rsidR="00B064A0" w:rsidRDefault="005B5F8D">
      <w:pPr>
        <w:pStyle w:val="ListParagraph"/>
        <w:numPr>
          <w:ilvl w:val="1"/>
          <w:numId w:val="3"/>
        </w:numPr>
        <w:tabs>
          <w:tab w:val="left" w:pos="663"/>
        </w:tabs>
        <w:spacing w:line="235" w:lineRule="auto"/>
        <w:ind w:right="755" w:hanging="360"/>
        <w:rPr>
          <w:sz w:val="24"/>
        </w:rPr>
      </w:pPr>
      <w:r>
        <w:rPr>
          <w:sz w:val="24"/>
        </w:rPr>
        <w:t xml:space="preserve">Torry </w:t>
      </w:r>
      <w:r>
        <w:rPr>
          <w:spacing w:val="2"/>
          <w:sz w:val="24"/>
        </w:rPr>
        <w:t xml:space="preserve">DS, </w:t>
      </w:r>
      <w:r>
        <w:rPr>
          <w:spacing w:val="3"/>
          <w:sz w:val="24"/>
        </w:rPr>
        <w:t xml:space="preserve">Arroyo </w:t>
      </w:r>
      <w:r>
        <w:rPr>
          <w:sz w:val="24"/>
        </w:rPr>
        <w:t xml:space="preserve">J, </w:t>
      </w:r>
      <w:r>
        <w:rPr>
          <w:spacing w:val="13"/>
          <w:sz w:val="24"/>
        </w:rPr>
        <w:t xml:space="preserve">Mukherjea </w:t>
      </w:r>
      <w:r>
        <w:rPr>
          <w:sz w:val="24"/>
        </w:rPr>
        <w:t xml:space="preserve">D, and </w:t>
      </w:r>
      <w:r>
        <w:rPr>
          <w:spacing w:val="3"/>
          <w:sz w:val="24"/>
        </w:rPr>
        <w:t xml:space="preserve">Torry </w:t>
      </w:r>
      <w:r>
        <w:rPr>
          <w:spacing w:val="2"/>
          <w:sz w:val="24"/>
        </w:rPr>
        <w:t xml:space="preserve">RJ. </w:t>
      </w:r>
      <w:r>
        <w:rPr>
          <w:sz w:val="24"/>
        </w:rPr>
        <w:t xml:space="preserve">Function of </w:t>
      </w:r>
      <w:r>
        <w:rPr>
          <w:spacing w:val="4"/>
          <w:sz w:val="24"/>
        </w:rPr>
        <w:t xml:space="preserve">placenta </w:t>
      </w:r>
      <w:r>
        <w:rPr>
          <w:spacing w:val="3"/>
          <w:sz w:val="24"/>
        </w:rPr>
        <w:t xml:space="preserve">growth factor: </w:t>
      </w:r>
      <w:r>
        <w:rPr>
          <w:sz w:val="24"/>
        </w:rPr>
        <w:t xml:space="preserve">Implications for Abnormal Placentation. J </w:t>
      </w:r>
      <w:r>
        <w:rPr>
          <w:sz w:val="24"/>
        </w:rPr>
        <w:t>Society for Gynecologic  Investigation. 2003 May; 10(4):</w:t>
      </w:r>
      <w:r>
        <w:rPr>
          <w:spacing w:val="-8"/>
          <w:sz w:val="24"/>
        </w:rPr>
        <w:t xml:space="preserve"> </w:t>
      </w:r>
      <w:r>
        <w:rPr>
          <w:sz w:val="24"/>
        </w:rPr>
        <w:t>178-88.</w:t>
      </w:r>
    </w:p>
    <w:p w:rsidR="00B064A0" w:rsidRDefault="005B5F8D">
      <w:pPr>
        <w:pStyle w:val="ListParagraph"/>
        <w:numPr>
          <w:ilvl w:val="1"/>
          <w:numId w:val="3"/>
        </w:numPr>
        <w:tabs>
          <w:tab w:val="left" w:pos="663"/>
        </w:tabs>
        <w:spacing w:before="2" w:line="237" w:lineRule="auto"/>
        <w:ind w:right="1102" w:hanging="360"/>
        <w:rPr>
          <w:sz w:val="24"/>
        </w:rPr>
      </w:pPr>
      <w:r>
        <w:rPr>
          <w:sz w:val="24"/>
        </w:rPr>
        <w:t>Arroyo J, Torry RJ, and Torry DS. Deferential Regulation of Placenta Growth Factor (PlGF)- Mediated Signal Transduction in Human Primary Term Trophoblast and Endothelial Cells. Placenta. 2004</w:t>
      </w:r>
      <w:r>
        <w:rPr>
          <w:sz w:val="24"/>
        </w:rPr>
        <w:t xml:space="preserve"> May; 25(5):</w:t>
      </w:r>
      <w:r>
        <w:rPr>
          <w:spacing w:val="-17"/>
          <w:sz w:val="24"/>
        </w:rPr>
        <w:t xml:space="preserve"> </w:t>
      </w:r>
      <w:r>
        <w:rPr>
          <w:sz w:val="24"/>
        </w:rPr>
        <w:t>379-86.</w:t>
      </w:r>
    </w:p>
    <w:p w:rsidR="00B064A0" w:rsidRDefault="005B5F8D">
      <w:pPr>
        <w:pStyle w:val="ListParagraph"/>
        <w:numPr>
          <w:ilvl w:val="1"/>
          <w:numId w:val="3"/>
        </w:numPr>
        <w:tabs>
          <w:tab w:val="left" w:pos="663"/>
        </w:tabs>
        <w:spacing w:before="4" w:line="235" w:lineRule="auto"/>
        <w:ind w:right="1870" w:hanging="360"/>
        <w:rPr>
          <w:sz w:val="24"/>
        </w:rPr>
      </w:pPr>
      <w:r>
        <w:rPr>
          <w:sz w:val="24"/>
        </w:rPr>
        <w:t xml:space="preserve">Arroyo J, Konno T, Khalili D, and Soares M J. A Simple in Vivo Approach </w:t>
      </w:r>
      <w:r>
        <w:rPr>
          <w:spacing w:val="-3"/>
          <w:sz w:val="24"/>
        </w:rPr>
        <w:t xml:space="preserve">to </w:t>
      </w:r>
      <w:r>
        <w:rPr>
          <w:sz w:val="24"/>
        </w:rPr>
        <w:t>Investigate Invasive Trophoblast Cells. Int. J. of Dev. biology 2005;</w:t>
      </w:r>
      <w:r>
        <w:rPr>
          <w:spacing w:val="-52"/>
          <w:sz w:val="24"/>
        </w:rPr>
        <w:t xml:space="preserve"> </w:t>
      </w:r>
      <w:r>
        <w:rPr>
          <w:sz w:val="24"/>
        </w:rPr>
        <w:t>49:977- 980.</w:t>
      </w:r>
    </w:p>
    <w:p w:rsidR="00B064A0" w:rsidRDefault="005B5F8D">
      <w:pPr>
        <w:pStyle w:val="ListParagraph"/>
        <w:numPr>
          <w:ilvl w:val="1"/>
          <w:numId w:val="3"/>
        </w:numPr>
        <w:tabs>
          <w:tab w:val="left" w:pos="663"/>
        </w:tabs>
        <w:spacing w:before="5" w:line="235" w:lineRule="auto"/>
        <w:ind w:right="952" w:hanging="360"/>
        <w:rPr>
          <w:sz w:val="24"/>
        </w:rPr>
      </w:pPr>
      <w:r>
        <w:rPr>
          <w:sz w:val="24"/>
        </w:rPr>
        <w:t>Arroyo J, Anthony R, Parker T, and Henry G. Differential Expression of Placental and Vascular Endothelial Nitric Oxide Synthase (eNOS) in an Ovine Model of Fetal Growth Restriction. Am J of Obst. and Gynecology 2006; 195(3):</w:t>
      </w:r>
      <w:r>
        <w:rPr>
          <w:spacing w:val="-26"/>
          <w:sz w:val="24"/>
        </w:rPr>
        <w:t xml:space="preserve"> </w:t>
      </w:r>
      <w:r>
        <w:rPr>
          <w:sz w:val="24"/>
        </w:rPr>
        <w:t>771-7.</w:t>
      </w:r>
    </w:p>
    <w:p w:rsidR="00B064A0" w:rsidRDefault="005B5F8D">
      <w:pPr>
        <w:pStyle w:val="ListParagraph"/>
        <w:numPr>
          <w:ilvl w:val="1"/>
          <w:numId w:val="3"/>
        </w:numPr>
        <w:tabs>
          <w:tab w:val="left" w:pos="663"/>
        </w:tabs>
        <w:spacing w:before="7" w:line="237" w:lineRule="auto"/>
        <w:ind w:right="1033" w:hanging="360"/>
        <w:rPr>
          <w:sz w:val="24"/>
        </w:rPr>
      </w:pPr>
      <w:r>
        <w:rPr>
          <w:sz w:val="24"/>
        </w:rPr>
        <w:t>Konno T, Rempel LA, Arro</w:t>
      </w:r>
      <w:r>
        <w:rPr>
          <w:sz w:val="24"/>
        </w:rPr>
        <w:t>yo JA, and Soares M J. Pregnancy in the Brown Norway Rat. A Model for Investigating the Genetics of Placentation. Biol Reprod. 2007 Apr; 76(4):</w:t>
      </w:r>
      <w:r>
        <w:rPr>
          <w:spacing w:val="-4"/>
          <w:sz w:val="24"/>
        </w:rPr>
        <w:t xml:space="preserve"> </w:t>
      </w:r>
      <w:r>
        <w:rPr>
          <w:sz w:val="24"/>
        </w:rPr>
        <w:t>709-18.</w:t>
      </w:r>
    </w:p>
    <w:p w:rsidR="00B064A0" w:rsidRDefault="00B064A0">
      <w:pPr>
        <w:spacing w:line="237" w:lineRule="auto"/>
        <w:rPr>
          <w:sz w:val="24"/>
        </w:rPr>
        <w:sectPr w:rsidR="00B064A0">
          <w:pgSz w:w="12240" w:h="15840"/>
          <w:pgMar w:top="1000" w:right="640" w:bottom="280" w:left="960" w:header="720" w:footer="720" w:gutter="0"/>
          <w:cols w:space="720"/>
        </w:sectPr>
      </w:pPr>
    </w:p>
    <w:p w:rsidR="00B064A0" w:rsidRDefault="005B5F8D">
      <w:pPr>
        <w:pStyle w:val="ListParagraph"/>
        <w:numPr>
          <w:ilvl w:val="1"/>
          <w:numId w:val="3"/>
        </w:numPr>
        <w:tabs>
          <w:tab w:val="left" w:pos="663"/>
        </w:tabs>
        <w:spacing w:before="85" w:line="235" w:lineRule="auto"/>
        <w:ind w:right="769" w:hanging="360"/>
        <w:jc w:val="both"/>
        <w:rPr>
          <w:sz w:val="24"/>
        </w:rPr>
      </w:pPr>
      <w:r>
        <w:rPr>
          <w:sz w:val="24"/>
        </w:rPr>
        <w:lastRenderedPageBreak/>
        <w:t>Ziebell Bradley, Russell Anthony, Thomas Parker, Timothy Regnault, Henry Galan and Juan Arroyo</w:t>
      </w:r>
      <w:r>
        <w:rPr>
          <w:sz w:val="24"/>
        </w:rPr>
        <w:t>. Ovine Endothelial Nitric Oxide Synthase Message: Ontogeny and Effect of HT in an IUGR Model. Am J Obstet Gynecol. 2007 Oct; 197(4):</w:t>
      </w:r>
      <w:r>
        <w:rPr>
          <w:spacing w:val="-30"/>
          <w:sz w:val="24"/>
        </w:rPr>
        <w:t xml:space="preserve"> </w:t>
      </w:r>
      <w:r>
        <w:rPr>
          <w:sz w:val="24"/>
        </w:rPr>
        <w:t>420.e1-5.</w:t>
      </w:r>
    </w:p>
    <w:p w:rsidR="00B064A0" w:rsidRDefault="005B5F8D">
      <w:pPr>
        <w:pStyle w:val="ListParagraph"/>
        <w:numPr>
          <w:ilvl w:val="1"/>
          <w:numId w:val="3"/>
        </w:numPr>
        <w:tabs>
          <w:tab w:val="left" w:pos="663"/>
        </w:tabs>
        <w:spacing w:before="2" w:line="237" w:lineRule="auto"/>
        <w:ind w:right="798" w:hanging="360"/>
        <w:rPr>
          <w:sz w:val="24"/>
        </w:rPr>
      </w:pPr>
      <w:r>
        <w:rPr>
          <w:sz w:val="24"/>
        </w:rPr>
        <w:t>Arroyo JA, Anthony Russell and Henry Galan. Decreased X-linked Inhibitor of Apoptosis Protein (XIAP) in an Ovine Model of Fetal Growth Restriction. Am J Obstet Gynecol. 2008 Jul; 199(1):</w:t>
      </w:r>
      <w:r>
        <w:rPr>
          <w:spacing w:val="31"/>
          <w:sz w:val="24"/>
        </w:rPr>
        <w:t xml:space="preserve"> </w:t>
      </w:r>
      <w:r>
        <w:rPr>
          <w:sz w:val="24"/>
        </w:rPr>
        <w:t>80.e1-8.</w:t>
      </w:r>
    </w:p>
    <w:p w:rsidR="00B064A0" w:rsidRDefault="005B5F8D">
      <w:pPr>
        <w:pStyle w:val="ListParagraph"/>
        <w:numPr>
          <w:ilvl w:val="1"/>
          <w:numId w:val="3"/>
        </w:numPr>
        <w:tabs>
          <w:tab w:val="left" w:pos="663"/>
        </w:tabs>
        <w:spacing w:line="237" w:lineRule="auto"/>
        <w:ind w:right="744" w:hanging="360"/>
        <w:jc w:val="both"/>
        <w:rPr>
          <w:sz w:val="24"/>
        </w:rPr>
      </w:pPr>
      <w:r>
        <w:rPr>
          <w:sz w:val="24"/>
        </w:rPr>
        <w:t>Arroyo JA, Cecilia Teng, Frederick Battaglia and Henry Galan</w:t>
      </w:r>
      <w:r>
        <w:rPr>
          <w:sz w:val="24"/>
        </w:rPr>
        <w:t>. Determination of the NAFT5/TonEBP Transcription Factor in the Human and Ovine Placenta. Syst Biol Reprod Med. 2009 Aug; 55(4):</w:t>
      </w:r>
      <w:r>
        <w:rPr>
          <w:spacing w:val="3"/>
          <w:sz w:val="24"/>
        </w:rPr>
        <w:t xml:space="preserve"> </w:t>
      </w:r>
      <w:r>
        <w:rPr>
          <w:sz w:val="24"/>
        </w:rPr>
        <w:t>164-70.</w:t>
      </w:r>
    </w:p>
    <w:p w:rsidR="00B064A0" w:rsidRDefault="005B5F8D">
      <w:pPr>
        <w:pStyle w:val="ListParagraph"/>
        <w:numPr>
          <w:ilvl w:val="1"/>
          <w:numId w:val="3"/>
        </w:numPr>
        <w:tabs>
          <w:tab w:val="left" w:pos="663"/>
        </w:tabs>
        <w:spacing w:before="7" w:line="232" w:lineRule="auto"/>
        <w:ind w:right="687" w:hanging="360"/>
        <w:rPr>
          <w:sz w:val="24"/>
        </w:rPr>
      </w:pPr>
      <w:r>
        <w:rPr>
          <w:sz w:val="24"/>
        </w:rPr>
        <w:t>Arroyo JA, Brown Laura, Galan Henry. Placental mTOR and related signaling pathways in an Ovine Model of Intrauterine Gr</w:t>
      </w:r>
      <w:r>
        <w:rPr>
          <w:sz w:val="24"/>
        </w:rPr>
        <w:t>owth Restriction (IUGR). Am J Obstet</w:t>
      </w:r>
      <w:r>
        <w:rPr>
          <w:spacing w:val="-24"/>
          <w:sz w:val="24"/>
        </w:rPr>
        <w:t xml:space="preserve"> </w:t>
      </w:r>
      <w:r>
        <w:rPr>
          <w:sz w:val="24"/>
        </w:rPr>
        <w:t>Gynecol.</w:t>
      </w:r>
    </w:p>
    <w:p w:rsidR="00B064A0" w:rsidRDefault="005B5F8D">
      <w:pPr>
        <w:pStyle w:val="BodyText"/>
        <w:spacing w:line="272" w:lineRule="exact"/>
        <w:ind w:left="820"/>
      </w:pPr>
      <w:r>
        <w:t>2009 Dec; 201(6): 616.e1-7.</w:t>
      </w:r>
    </w:p>
    <w:p w:rsidR="00B064A0" w:rsidRDefault="005B5F8D">
      <w:pPr>
        <w:pStyle w:val="ListParagraph"/>
        <w:numPr>
          <w:ilvl w:val="1"/>
          <w:numId w:val="3"/>
        </w:numPr>
        <w:tabs>
          <w:tab w:val="left" w:pos="821"/>
        </w:tabs>
        <w:spacing w:line="237" w:lineRule="auto"/>
        <w:ind w:right="658" w:hanging="360"/>
        <w:rPr>
          <w:sz w:val="24"/>
        </w:rPr>
      </w:pPr>
      <w:r>
        <w:rPr>
          <w:sz w:val="24"/>
        </w:rPr>
        <w:t>Arroyo JA, Russell Anthony, Thomas Parker, and Henry Galan. eNOS, NO, and the activation of ERK and AKT signaling at mid-gestation and near-term in an ovine model of intrauterine growth restriction. Syst Biol Reprod Med. 2010 Feb; 56(1):</w:t>
      </w:r>
      <w:r>
        <w:rPr>
          <w:spacing w:val="-23"/>
          <w:sz w:val="24"/>
        </w:rPr>
        <w:t xml:space="preserve"> </w:t>
      </w:r>
      <w:r>
        <w:rPr>
          <w:sz w:val="24"/>
        </w:rPr>
        <w:t>62-73.</w:t>
      </w:r>
    </w:p>
    <w:p w:rsidR="00B064A0" w:rsidRDefault="005B5F8D">
      <w:pPr>
        <w:pStyle w:val="ListParagraph"/>
        <w:numPr>
          <w:ilvl w:val="1"/>
          <w:numId w:val="3"/>
        </w:numPr>
        <w:tabs>
          <w:tab w:val="left" w:pos="821"/>
        </w:tabs>
        <w:spacing w:before="5" w:line="237" w:lineRule="auto"/>
        <w:ind w:right="769" w:hanging="360"/>
        <w:rPr>
          <w:sz w:val="24"/>
        </w:rPr>
      </w:pPr>
      <w:r>
        <w:rPr>
          <w:sz w:val="24"/>
        </w:rPr>
        <w:t xml:space="preserve">Arroyo JA, </w:t>
      </w:r>
      <w:r>
        <w:rPr>
          <w:sz w:val="24"/>
        </w:rPr>
        <w:t>Cun Li, Natalia Schlabritz-Loutsevitch, Tom McDonald , Peter Nathanielsz, and Henry L Galan. Increased placental XIAP and caspase 3 is associated with increased placental apoptosis in a baboon model of maternal nutrient reduction (MNR). Am J Obstet Gynecol</w:t>
      </w:r>
      <w:r>
        <w:rPr>
          <w:sz w:val="24"/>
        </w:rPr>
        <w:t>. 2010 Oct; 203(4):</w:t>
      </w:r>
      <w:r>
        <w:rPr>
          <w:spacing w:val="-28"/>
          <w:sz w:val="24"/>
        </w:rPr>
        <w:t xml:space="preserve"> </w:t>
      </w:r>
      <w:r>
        <w:rPr>
          <w:sz w:val="24"/>
        </w:rPr>
        <w:t>364.</w:t>
      </w:r>
    </w:p>
    <w:p w:rsidR="00B064A0" w:rsidRDefault="005B5F8D">
      <w:pPr>
        <w:pStyle w:val="ListParagraph"/>
        <w:numPr>
          <w:ilvl w:val="1"/>
          <w:numId w:val="3"/>
        </w:numPr>
        <w:tabs>
          <w:tab w:val="left" w:pos="821"/>
        </w:tabs>
        <w:spacing w:line="274" w:lineRule="exact"/>
        <w:ind w:hanging="360"/>
        <w:rPr>
          <w:sz w:val="24"/>
        </w:rPr>
      </w:pPr>
      <w:r>
        <w:rPr>
          <w:sz w:val="24"/>
        </w:rPr>
        <w:t xml:space="preserve">Park M, Henry L. Galan, and Juan A. </w:t>
      </w:r>
      <w:r>
        <w:rPr>
          <w:spacing w:val="-8"/>
          <w:sz w:val="24"/>
        </w:rPr>
        <w:t>Arroyo</w:t>
      </w:r>
      <w:r>
        <w:rPr>
          <w:rFonts w:ascii="Times New Roman"/>
          <w:spacing w:val="-8"/>
          <w:position w:val="12"/>
          <w:sz w:val="24"/>
        </w:rPr>
        <w:t xml:space="preserve">. </w:t>
      </w:r>
      <w:r>
        <w:rPr>
          <w:sz w:val="24"/>
        </w:rPr>
        <w:t>Effect of hypoxia on endothelial</w:t>
      </w:r>
      <w:r>
        <w:rPr>
          <w:spacing w:val="-15"/>
          <w:sz w:val="24"/>
        </w:rPr>
        <w:t xml:space="preserve"> </w:t>
      </w:r>
      <w:r>
        <w:rPr>
          <w:sz w:val="24"/>
        </w:rPr>
        <w:t>nitric</w:t>
      </w:r>
    </w:p>
    <w:p w:rsidR="00B064A0" w:rsidRDefault="005B5F8D">
      <w:pPr>
        <w:pStyle w:val="BodyText"/>
        <w:ind w:left="820" w:right="484"/>
      </w:pPr>
      <w:r>
        <w:t xml:space="preserve">oxide synthase, NO production, intracellular survival signaling (p-ERK1/2 and p-AKT) and apoptosis in human term trophoblast. Am J Reprod Immunol. </w:t>
      </w:r>
      <w:r>
        <w:t>2011 Apr; 65(4): 407- 1.</w:t>
      </w:r>
    </w:p>
    <w:p w:rsidR="00B064A0" w:rsidRDefault="005B5F8D">
      <w:pPr>
        <w:pStyle w:val="ListParagraph"/>
        <w:numPr>
          <w:ilvl w:val="1"/>
          <w:numId w:val="3"/>
        </w:numPr>
        <w:tabs>
          <w:tab w:val="left" w:pos="821"/>
        </w:tabs>
        <w:spacing w:line="237" w:lineRule="auto"/>
        <w:ind w:right="1699" w:hanging="360"/>
        <w:rPr>
          <w:sz w:val="24"/>
        </w:rPr>
      </w:pPr>
      <w:r>
        <w:rPr>
          <w:sz w:val="24"/>
        </w:rPr>
        <w:t>Arroyo JA, Garcia-Jones P, Teng C, Battaglia F, and Henry Galan. Placental TonEBP/NFAT5 Osmolyte Regulation in an Ovine Model of Intrauterine Growth Restriction (IUGR). Biol Reprod. 2012 Mar 30; 86(3):</w:t>
      </w:r>
      <w:r>
        <w:rPr>
          <w:spacing w:val="-20"/>
          <w:sz w:val="24"/>
        </w:rPr>
        <w:t xml:space="preserve"> </w:t>
      </w:r>
      <w:r>
        <w:rPr>
          <w:sz w:val="24"/>
        </w:rPr>
        <w:t>94.</w:t>
      </w:r>
    </w:p>
    <w:p w:rsidR="00B064A0" w:rsidRDefault="005B5F8D">
      <w:pPr>
        <w:pStyle w:val="ListParagraph"/>
        <w:numPr>
          <w:ilvl w:val="1"/>
          <w:numId w:val="3"/>
        </w:numPr>
        <w:tabs>
          <w:tab w:val="left" w:pos="821"/>
        </w:tabs>
        <w:spacing w:line="237" w:lineRule="auto"/>
        <w:ind w:right="678" w:hanging="360"/>
        <w:rPr>
          <w:sz w:val="24"/>
        </w:rPr>
      </w:pPr>
      <w:r>
        <w:rPr>
          <w:sz w:val="24"/>
        </w:rPr>
        <w:t>Bahr, B, Galan H and Juan</w:t>
      </w:r>
      <w:r>
        <w:rPr>
          <w:sz w:val="24"/>
        </w:rPr>
        <w:t xml:space="preserve"> Arroyo. Decreased Expression of Activated Placental Heat Shock Protein 27 in Human and Ovine Intrauterine Growth Restriction (IUGR). Placenta. 2014 Jun;</w:t>
      </w:r>
      <w:r>
        <w:rPr>
          <w:spacing w:val="-8"/>
          <w:sz w:val="24"/>
        </w:rPr>
        <w:t xml:space="preserve"> </w:t>
      </w:r>
      <w:r>
        <w:rPr>
          <w:sz w:val="24"/>
        </w:rPr>
        <w:t>35(6):404-10.</w:t>
      </w:r>
    </w:p>
    <w:p w:rsidR="00B064A0" w:rsidRDefault="005B5F8D">
      <w:pPr>
        <w:pStyle w:val="ListParagraph"/>
        <w:numPr>
          <w:ilvl w:val="1"/>
          <w:numId w:val="3"/>
        </w:numPr>
        <w:tabs>
          <w:tab w:val="left" w:pos="821"/>
        </w:tabs>
        <w:spacing w:line="237" w:lineRule="auto"/>
        <w:ind w:right="751" w:hanging="360"/>
        <w:rPr>
          <w:sz w:val="24"/>
        </w:rPr>
      </w:pPr>
      <w:r>
        <w:rPr>
          <w:sz w:val="24"/>
        </w:rPr>
        <w:t>Arroyo</w:t>
      </w:r>
      <w:r>
        <w:rPr>
          <w:spacing w:val="-1"/>
          <w:sz w:val="24"/>
        </w:rPr>
        <w:t xml:space="preserve"> </w:t>
      </w:r>
      <w:r>
        <w:rPr>
          <w:sz w:val="24"/>
        </w:rPr>
        <w:t>JA,</w:t>
      </w:r>
      <w:r>
        <w:rPr>
          <w:spacing w:val="22"/>
          <w:sz w:val="24"/>
        </w:rPr>
        <w:t xml:space="preserve"> </w:t>
      </w:r>
      <w:r>
        <w:rPr>
          <w:sz w:val="24"/>
        </w:rPr>
        <w:t>Price</w:t>
      </w:r>
      <w:r>
        <w:rPr>
          <w:spacing w:val="-24"/>
          <w:sz w:val="24"/>
        </w:rPr>
        <w:t xml:space="preserve"> </w:t>
      </w:r>
      <w:r>
        <w:rPr>
          <w:sz w:val="24"/>
        </w:rPr>
        <w:t>M,</w:t>
      </w:r>
      <w:r>
        <w:rPr>
          <w:spacing w:val="-6"/>
          <w:sz w:val="24"/>
        </w:rPr>
        <w:t xml:space="preserve"> </w:t>
      </w:r>
      <w:r>
        <w:rPr>
          <w:sz w:val="24"/>
        </w:rPr>
        <w:t>Straszewski-Chavez</w:t>
      </w:r>
      <w:r>
        <w:rPr>
          <w:spacing w:val="-26"/>
          <w:sz w:val="24"/>
        </w:rPr>
        <w:t xml:space="preserve"> </w:t>
      </w:r>
      <w:r>
        <w:rPr>
          <w:sz w:val="24"/>
        </w:rPr>
        <w:t>S,</w:t>
      </w:r>
      <w:r>
        <w:rPr>
          <w:spacing w:val="-5"/>
          <w:sz w:val="24"/>
        </w:rPr>
        <w:t xml:space="preserve"> </w:t>
      </w:r>
      <w:r>
        <w:rPr>
          <w:sz w:val="24"/>
        </w:rPr>
        <w:t>Torry</w:t>
      </w:r>
      <w:r>
        <w:rPr>
          <w:spacing w:val="-26"/>
          <w:sz w:val="24"/>
        </w:rPr>
        <w:t xml:space="preserve"> </w:t>
      </w:r>
      <w:r>
        <w:rPr>
          <w:sz w:val="24"/>
        </w:rPr>
        <w:t>R,</w:t>
      </w:r>
      <w:r>
        <w:rPr>
          <w:spacing w:val="-5"/>
          <w:sz w:val="24"/>
        </w:rPr>
        <w:t xml:space="preserve"> </w:t>
      </w:r>
      <w:r>
        <w:rPr>
          <w:sz w:val="24"/>
        </w:rPr>
        <w:t>Mor</w:t>
      </w:r>
      <w:r>
        <w:rPr>
          <w:spacing w:val="-24"/>
          <w:sz w:val="24"/>
        </w:rPr>
        <w:t xml:space="preserve"> </w:t>
      </w:r>
      <w:r>
        <w:rPr>
          <w:spacing w:val="-3"/>
          <w:sz w:val="24"/>
        </w:rPr>
        <w:t>G,</w:t>
      </w:r>
      <w:r>
        <w:rPr>
          <w:spacing w:val="-1"/>
          <w:sz w:val="24"/>
        </w:rPr>
        <w:t xml:space="preserve"> </w:t>
      </w:r>
      <w:r>
        <w:rPr>
          <w:sz w:val="24"/>
        </w:rPr>
        <w:t>and</w:t>
      </w:r>
      <w:r>
        <w:rPr>
          <w:spacing w:val="-1"/>
          <w:sz w:val="24"/>
        </w:rPr>
        <w:t xml:space="preserve"> </w:t>
      </w:r>
      <w:r>
        <w:rPr>
          <w:sz w:val="24"/>
        </w:rPr>
        <w:t>Torry</w:t>
      </w:r>
      <w:r>
        <w:rPr>
          <w:spacing w:val="-7"/>
          <w:sz w:val="24"/>
        </w:rPr>
        <w:t xml:space="preserve"> </w:t>
      </w:r>
      <w:r>
        <w:rPr>
          <w:sz w:val="24"/>
        </w:rPr>
        <w:t>D.</w:t>
      </w:r>
      <w:r>
        <w:rPr>
          <w:spacing w:val="-1"/>
          <w:sz w:val="24"/>
        </w:rPr>
        <w:t xml:space="preserve"> </w:t>
      </w:r>
      <w:r>
        <w:rPr>
          <w:sz w:val="24"/>
        </w:rPr>
        <w:t>XIAP</w:t>
      </w:r>
      <w:r>
        <w:rPr>
          <w:spacing w:val="-3"/>
          <w:sz w:val="24"/>
        </w:rPr>
        <w:t xml:space="preserve"> </w:t>
      </w:r>
      <w:r>
        <w:rPr>
          <w:sz w:val="24"/>
        </w:rPr>
        <w:t>protein is induced by Placenta Growth Factor (PlGF) and decreased during preeclampsia in trophoblast cells. Syst Biol Reprod Med. 2014 Oct;</w:t>
      </w:r>
      <w:r>
        <w:rPr>
          <w:spacing w:val="-11"/>
          <w:sz w:val="24"/>
        </w:rPr>
        <w:t xml:space="preserve"> </w:t>
      </w:r>
      <w:r>
        <w:rPr>
          <w:sz w:val="24"/>
        </w:rPr>
        <w:t>60(5):263-73.</w:t>
      </w:r>
    </w:p>
    <w:p w:rsidR="00B064A0" w:rsidRDefault="005B5F8D">
      <w:pPr>
        <w:pStyle w:val="ListParagraph"/>
        <w:numPr>
          <w:ilvl w:val="1"/>
          <w:numId w:val="3"/>
        </w:numPr>
        <w:tabs>
          <w:tab w:val="left" w:pos="821"/>
        </w:tabs>
        <w:ind w:right="821" w:hanging="360"/>
        <w:rPr>
          <w:sz w:val="24"/>
        </w:rPr>
      </w:pPr>
      <w:r>
        <w:rPr>
          <w:sz w:val="24"/>
        </w:rPr>
        <w:t>Bahr B, Price M, Merrill D, Mejia C, Call L, Bearss D and Juan Arroyo. Different expression of placent</w:t>
      </w:r>
      <w:r>
        <w:rPr>
          <w:sz w:val="24"/>
        </w:rPr>
        <w:t>al pyruvate kinase in normal, preeclamptic and intrauterine growth restriction pregnancies. Placenta. 2014 Sep 16. pii:</w:t>
      </w:r>
      <w:r>
        <w:rPr>
          <w:spacing w:val="2"/>
          <w:sz w:val="24"/>
        </w:rPr>
        <w:t xml:space="preserve"> </w:t>
      </w:r>
      <w:r>
        <w:rPr>
          <w:sz w:val="24"/>
        </w:rPr>
        <w:t>S0143-4004(14)00781-4.</w:t>
      </w:r>
    </w:p>
    <w:p w:rsidR="00B064A0" w:rsidRDefault="005B5F8D">
      <w:pPr>
        <w:pStyle w:val="ListParagraph"/>
        <w:numPr>
          <w:ilvl w:val="1"/>
          <w:numId w:val="3"/>
        </w:numPr>
        <w:tabs>
          <w:tab w:val="left" w:pos="821"/>
        </w:tabs>
        <w:spacing w:line="237" w:lineRule="auto"/>
        <w:ind w:right="1235" w:hanging="360"/>
        <w:rPr>
          <w:sz w:val="24"/>
        </w:rPr>
      </w:pPr>
      <w:r>
        <w:rPr>
          <w:sz w:val="24"/>
        </w:rPr>
        <w:t>Knuth A, Liu L, Nielsen H, Merril D, Torry D., and Juan Arroyo. Placenta Growth Factor (PlGF) induces invasion an</w:t>
      </w:r>
      <w:r>
        <w:rPr>
          <w:sz w:val="24"/>
        </w:rPr>
        <w:t>d activates p70 during Rapamycin treatment in trophoblast cells. Am J Reprod Immunol. 2014 Oct</w:t>
      </w:r>
      <w:r>
        <w:rPr>
          <w:spacing w:val="-1"/>
          <w:sz w:val="24"/>
        </w:rPr>
        <w:t xml:space="preserve"> </w:t>
      </w:r>
      <w:r>
        <w:rPr>
          <w:sz w:val="24"/>
        </w:rPr>
        <w:t>1.</w:t>
      </w:r>
    </w:p>
    <w:p w:rsidR="00B064A0" w:rsidRDefault="005B5F8D">
      <w:pPr>
        <w:pStyle w:val="ListParagraph"/>
        <w:numPr>
          <w:ilvl w:val="1"/>
          <w:numId w:val="3"/>
        </w:numPr>
        <w:tabs>
          <w:tab w:val="left" w:pos="821"/>
        </w:tabs>
        <w:spacing w:line="237" w:lineRule="auto"/>
        <w:ind w:right="769" w:hanging="360"/>
        <w:rPr>
          <w:sz w:val="24"/>
        </w:rPr>
      </w:pPr>
      <w:r>
        <w:rPr>
          <w:sz w:val="24"/>
        </w:rPr>
        <w:t>Lee G, Price M, Mejia C, Galan H, and Juan Arroyo. Increased trophoblast expression of NFAT5/TonEBP in preeclamptic placentas and in hyperosmolar treated BeWo cells. Eur J Obstet Gynecol Reprod Biol. 2014 Dec; 183:</w:t>
      </w:r>
      <w:r>
        <w:rPr>
          <w:spacing w:val="-18"/>
          <w:sz w:val="24"/>
        </w:rPr>
        <w:t xml:space="preserve"> </w:t>
      </w:r>
      <w:r>
        <w:rPr>
          <w:sz w:val="24"/>
        </w:rPr>
        <w:t>37-43.</w:t>
      </w:r>
    </w:p>
    <w:p w:rsidR="00B064A0" w:rsidRDefault="005B5F8D">
      <w:pPr>
        <w:pStyle w:val="ListParagraph"/>
        <w:numPr>
          <w:ilvl w:val="1"/>
          <w:numId w:val="3"/>
        </w:numPr>
        <w:tabs>
          <w:tab w:val="left" w:pos="821"/>
        </w:tabs>
        <w:spacing w:line="237" w:lineRule="auto"/>
        <w:ind w:right="1288" w:hanging="360"/>
        <w:rPr>
          <w:sz w:val="24"/>
        </w:rPr>
      </w:pPr>
      <w:r>
        <w:rPr>
          <w:sz w:val="24"/>
        </w:rPr>
        <w:t>Aguilar C, Stark MR, Arroyo JA, St</w:t>
      </w:r>
      <w:r>
        <w:rPr>
          <w:sz w:val="24"/>
        </w:rPr>
        <w:t>anding MD, Rios S, Washburn T, Sites JW Jr. Placental morphology in two sympatric Andean lizards of the genus Liolaemus (Reptilia: Liolaemidae). J Morphol. 2015 Oct;276(10):1205-17. doi: 10.1002/jmor.20412.</w:t>
      </w:r>
    </w:p>
    <w:p w:rsidR="00B064A0" w:rsidRDefault="005B5F8D">
      <w:pPr>
        <w:pStyle w:val="ListParagraph"/>
        <w:numPr>
          <w:ilvl w:val="1"/>
          <w:numId w:val="3"/>
        </w:numPr>
        <w:tabs>
          <w:tab w:val="left" w:pos="821"/>
        </w:tabs>
        <w:ind w:right="1077" w:hanging="360"/>
        <w:rPr>
          <w:sz w:val="24"/>
        </w:rPr>
      </w:pPr>
      <w:r>
        <w:rPr>
          <w:sz w:val="24"/>
        </w:rPr>
        <w:t>Jimenez FR, Belgique ST, Lewis JB, Albright SA, J</w:t>
      </w:r>
      <w:r>
        <w:rPr>
          <w:sz w:val="24"/>
        </w:rPr>
        <w:t>ones CM, Howell BM, MikaAP, Jergensen TR, Gassman JR, Morris RJ, Arroyo JA, Reynolds PR. Conditional pulmonary over-expression of Claudin 6(Cldn6) during embryogenesis delays lung morphogenesis. Int J Dev Biol. 2015 Jul</w:t>
      </w:r>
      <w:r>
        <w:rPr>
          <w:spacing w:val="-8"/>
          <w:sz w:val="24"/>
        </w:rPr>
        <w:t xml:space="preserve"> </w:t>
      </w:r>
      <w:r>
        <w:rPr>
          <w:sz w:val="24"/>
        </w:rPr>
        <w:t>22.</w:t>
      </w:r>
    </w:p>
    <w:p w:rsidR="00B064A0" w:rsidRDefault="005B5F8D">
      <w:pPr>
        <w:pStyle w:val="ListParagraph"/>
        <w:numPr>
          <w:ilvl w:val="1"/>
          <w:numId w:val="3"/>
        </w:numPr>
        <w:tabs>
          <w:tab w:val="left" w:pos="821"/>
        </w:tabs>
        <w:spacing w:line="237" w:lineRule="auto"/>
        <w:ind w:right="626" w:hanging="360"/>
        <w:rPr>
          <w:sz w:val="24"/>
        </w:rPr>
      </w:pPr>
      <w:r>
        <w:rPr>
          <w:sz w:val="24"/>
        </w:rPr>
        <w:t>Alexander K, Nelson M, Howell B,</w:t>
      </w:r>
      <w:r>
        <w:rPr>
          <w:sz w:val="24"/>
        </w:rPr>
        <w:t xml:space="preserve"> Mejia C, Jones C, Reynolds P, and Juan A. Arroyo.Differential Receptor for Advanced Glycation End-Products (RAGE)</w:t>
      </w:r>
      <w:r>
        <w:rPr>
          <w:spacing w:val="-36"/>
          <w:sz w:val="24"/>
        </w:rPr>
        <w:t xml:space="preserve"> </w:t>
      </w:r>
      <w:r>
        <w:rPr>
          <w:sz w:val="24"/>
        </w:rPr>
        <w:t>Expression</w:t>
      </w:r>
    </w:p>
    <w:p w:rsidR="00B064A0" w:rsidRDefault="00B064A0">
      <w:pPr>
        <w:spacing w:line="237" w:lineRule="auto"/>
        <w:rPr>
          <w:sz w:val="24"/>
        </w:rPr>
        <w:sectPr w:rsidR="00B064A0">
          <w:pgSz w:w="12240" w:h="15840"/>
          <w:pgMar w:top="1000" w:right="640" w:bottom="280" w:left="960" w:header="720" w:footer="720" w:gutter="0"/>
          <w:cols w:space="720"/>
        </w:sectPr>
      </w:pPr>
    </w:p>
    <w:p w:rsidR="00B064A0" w:rsidRDefault="005B5F8D">
      <w:pPr>
        <w:pStyle w:val="BodyText"/>
        <w:spacing w:before="82" w:line="237" w:lineRule="auto"/>
        <w:ind w:left="820" w:right="889"/>
      </w:pPr>
      <w:r>
        <w:lastRenderedPageBreak/>
        <w:t>in Preeclamptic, Intrauterine Growth Restricted, and Gestational Diabetic Placentas. Am J Reprod Immunol. Am J Reprod Im</w:t>
      </w:r>
      <w:r>
        <w:t>munol. 2015 Dec 19.</w:t>
      </w:r>
    </w:p>
    <w:p w:rsidR="00B064A0" w:rsidRDefault="005B5F8D">
      <w:pPr>
        <w:pStyle w:val="ListParagraph"/>
        <w:numPr>
          <w:ilvl w:val="1"/>
          <w:numId w:val="3"/>
        </w:numPr>
        <w:tabs>
          <w:tab w:val="left" w:pos="821"/>
        </w:tabs>
        <w:spacing w:line="237" w:lineRule="auto"/>
        <w:ind w:right="1796" w:hanging="360"/>
        <w:rPr>
          <w:sz w:val="24"/>
        </w:rPr>
      </w:pPr>
      <w:r>
        <w:rPr>
          <w:sz w:val="24"/>
        </w:rPr>
        <w:t>Kimball R, Wayment M, Merrill D, Wahlquist T, Reynolds P, Juan A. Arroyo. Hypoxia reduces placental mTOR activation in a hypoxia-induced model of intrauterine growth restriction (IUGR). Physiol Rep. 2015 Dec;</w:t>
      </w:r>
      <w:r>
        <w:rPr>
          <w:spacing w:val="-23"/>
          <w:sz w:val="24"/>
        </w:rPr>
        <w:t xml:space="preserve"> </w:t>
      </w:r>
      <w:r>
        <w:rPr>
          <w:sz w:val="24"/>
        </w:rPr>
        <w:t>3(12).</w:t>
      </w:r>
    </w:p>
    <w:p w:rsidR="00B064A0" w:rsidRDefault="005B5F8D">
      <w:pPr>
        <w:pStyle w:val="ListParagraph"/>
        <w:numPr>
          <w:ilvl w:val="1"/>
          <w:numId w:val="3"/>
        </w:numPr>
        <w:tabs>
          <w:tab w:val="left" w:pos="821"/>
        </w:tabs>
        <w:ind w:right="1629" w:hanging="360"/>
        <w:rPr>
          <w:sz w:val="24"/>
        </w:rPr>
      </w:pPr>
      <w:r>
        <w:rPr>
          <w:sz w:val="24"/>
        </w:rPr>
        <w:t>Mejia C, Lewis J, Jo</w:t>
      </w:r>
      <w:r>
        <w:rPr>
          <w:sz w:val="24"/>
        </w:rPr>
        <w:t>rdan C, Mejia J, Ogden C, Monson T, Winden D, Watson M, Reynolds PR, Juan A. Arroyo. Decreased activation of placental mTOR family members is associated with the induction of intrauterine growth restriction by secondhand smoke in the mouse. Cell Tissue Res</w:t>
      </w:r>
      <w:r>
        <w:rPr>
          <w:sz w:val="24"/>
        </w:rPr>
        <w:t xml:space="preserve">. 2016 </w:t>
      </w:r>
      <w:r>
        <w:rPr>
          <w:spacing w:val="-2"/>
          <w:sz w:val="24"/>
        </w:rPr>
        <w:t>Sep</w:t>
      </w:r>
      <w:r>
        <w:rPr>
          <w:spacing w:val="-30"/>
          <w:sz w:val="24"/>
        </w:rPr>
        <w:t xml:space="preserve"> </w:t>
      </w:r>
      <w:r>
        <w:rPr>
          <w:sz w:val="24"/>
        </w:rPr>
        <w:t>9.</w:t>
      </w:r>
    </w:p>
    <w:p w:rsidR="00B064A0" w:rsidRDefault="005B5F8D">
      <w:pPr>
        <w:pStyle w:val="ListParagraph"/>
        <w:numPr>
          <w:ilvl w:val="1"/>
          <w:numId w:val="3"/>
        </w:numPr>
        <w:tabs>
          <w:tab w:val="left" w:pos="821"/>
        </w:tabs>
        <w:spacing w:line="271" w:lineRule="exact"/>
        <w:ind w:hanging="360"/>
        <w:rPr>
          <w:sz w:val="24"/>
        </w:rPr>
      </w:pPr>
      <w:r>
        <w:rPr>
          <w:sz w:val="24"/>
        </w:rPr>
        <w:t>Lewis JB, Milner DC, Lewis AL, Dunaway TM, Egbert KM, Albright SC,</w:t>
      </w:r>
      <w:r>
        <w:rPr>
          <w:spacing w:val="-25"/>
          <w:sz w:val="24"/>
        </w:rPr>
        <w:t xml:space="preserve"> </w:t>
      </w:r>
      <w:r>
        <w:rPr>
          <w:sz w:val="24"/>
        </w:rPr>
        <w:t>Merrell</w:t>
      </w:r>
    </w:p>
    <w:p w:rsidR="00B064A0" w:rsidRDefault="005B5F8D">
      <w:pPr>
        <w:pStyle w:val="ListParagraph"/>
        <w:numPr>
          <w:ilvl w:val="1"/>
          <w:numId w:val="3"/>
        </w:numPr>
        <w:tabs>
          <w:tab w:val="left" w:pos="821"/>
        </w:tabs>
        <w:spacing w:before="2" w:line="235" w:lineRule="auto"/>
        <w:ind w:right="861" w:hanging="360"/>
        <w:rPr>
          <w:sz w:val="24"/>
        </w:rPr>
      </w:pPr>
      <w:r>
        <w:rPr>
          <w:sz w:val="24"/>
        </w:rPr>
        <w:t>BJ, Monson TD, Broberg DS, Gassman JR, Thomas DB, Arroyo JA, Reynolds PR. Up- Regulation of Claudin-6 in the Distal Lung Impacts Secondhand Smoke-Induced Inflammation. Int J Environ Res Public Health. 2016 Oct 17;13 (10). Jimenez</w:t>
      </w:r>
      <w:r>
        <w:rPr>
          <w:spacing w:val="-27"/>
          <w:sz w:val="24"/>
        </w:rPr>
        <w:t xml:space="preserve"> </w:t>
      </w:r>
      <w:r>
        <w:rPr>
          <w:sz w:val="24"/>
        </w:rPr>
        <w:t>FR,</w:t>
      </w:r>
    </w:p>
    <w:p w:rsidR="00B064A0" w:rsidRDefault="005B5F8D">
      <w:pPr>
        <w:pStyle w:val="ListParagraph"/>
        <w:numPr>
          <w:ilvl w:val="1"/>
          <w:numId w:val="3"/>
        </w:numPr>
        <w:tabs>
          <w:tab w:val="left" w:pos="821"/>
        </w:tabs>
        <w:spacing w:before="3" w:line="237" w:lineRule="auto"/>
        <w:ind w:right="861" w:hanging="360"/>
        <w:rPr>
          <w:sz w:val="24"/>
        </w:rPr>
      </w:pPr>
      <w:r>
        <w:rPr>
          <w:sz w:val="24"/>
        </w:rPr>
        <w:t>Lewis JB, Belgique ST,</w:t>
      </w:r>
      <w:r>
        <w:rPr>
          <w:sz w:val="24"/>
        </w:rPr>
        <w:t xml:space="preserve"> Milner DC, Lewis AL, Dunaway TM, Egbert KM, Winden DR, Arroyo JA, Reynolds PR. Cigarette smoke and decreased oxygen tension inhibit pulmonary claudin-6 expression. Exp Lung Res. 2016 Dec</w:t>
      </w:r>
      <w:r>
        <w:rPr>
          <w:spacing w:val="-15"/>
          <w:sz w:val="24"/>
        </w:rPr>
        <w:t xml:space="preserve"> </w:t>
      </w:r>
      <w:r>
        <w:rPr>
          <w:sz w:val="24"/>
        </w:rPr>
        <w:t>16:1-13.</w:t>
      </w:r>
    </w:p>
    <w:p w:rsidR="00B064A0" w:rsidRDefault="005B5F8D">
      <w:pPr>
        <w:pStyle w:val="ListParagraph"/>
        <w:numPr>
          <w:ilvl w:val="1"/>
          <w:numId w:val="3"/>
        </w:numPr>
        <w:tabs>
          <w:tab w:val="left" w:pos="821"/>
        </w:tabs>
        <w:spacing w:before="1" w:line="237" w:lineRule="auto"/>
        <w:ind w:right="1091" w:hanging="360"/>
        <w:rPr>
          <w:sz w:val="24"/>
        </w:rPr>
      </w:pPr>
      <w:r>
        <w:rPr>
          <w:sz w:val="24"/>
        </w:rPr>
        <w:t>Monson T, Wright T, Galan HL, Reynolds PR, and Arroyo JA. C</w:t>
      </w:r>
      <w:r>
        <w:rPr>
          <w:sz w:val="24"/>
        </w:rPr>
        <w:t>aspase dependent and independent mechanisms of apoptosis across gestation in a sheep model of placental insufficiency and intrauterine growth restriction. Apoptosis. 2017 Jan 12. doi:</w:t>
      </w:r>
      <w:r>
        <w:rPr>
          <w:spacing w:val="-5"/>
          <w:sz w:val="24"/>
        </w:rPr>
        <w:t xml:space="preserve"> </w:t>
      </w:r>
      <w:r>
        <w:rPr>
          <w:sz w:val="24"/>
        </w:rPr>
        <w:t>10.1007/s10495-017-1343-9.</w:t>
      </w:r>
    </w:p>
    <w:p w:rsidR="00B064A0" w:rsidRDefault="005B5F8D">
      <w:pPr>
        <w:pStyle w:val="ListParagraph"/>
        <w:numPr>
          <w:ilvl w:val="1"/>
          <w:numId w:val="3"/>
        </w:numPr>
        <w:tabs>
          <w:tab w:val="left" w:pos="821"/>
        </w:tabs>
        <w:spacing w:before="1" w:line="237" w:lineRule="auto"/>
        <w:ind w:right="904" w:hanging="360"/>
        <w:rPr>
          <w:sz w:val="24"/>
        </w:rPr>
      </w:pPr>
      <w:r>
        <w:rPr>
          <w:sz w:val="24"/>
        </w:rPr>
        <w:t>Lewis JB, Hirschi KM, Arroyo JA, Bikman BT, K</w:t>
      </w:r>
      <w:r>
        <w:rPr>
          <w:sz w:val="24"/>
        </w:rPr>
        <w:t>ooyman DL, Reynolds PR. Plausible Roles for RAGE in Conditions Exacerbated by Direct and Indirect (Secondhand) Smoke Exposure. Int J Mol Sci. 2017 Mar</w:t>
      </w:r>
      <w:r>
        <w:rPr>
          <w:spacing w:val="-20"/>
          <w:sz w:val="24"/>
        </w:rPr>
        <w:t xml:space="preserve"> </w:t>
      </w:r>
      <w:r>
        <w:rPr>
          <w:sz w:val="24"/>
        </w:rPr>
        <w:t>17;18(3).</w:t>
      </w:r>
    </w:p>
    <w:p w:rsidR="00B064A0" w:rsidRDefault="005B5F8D">
      <w:pPr>
        <w:pStyle w:val="ListParagraph"/>
        <w:numPr>
          <w:ilvl w:val="1"/>
          <w:numId w:val="3"/>
        </w:numPr>
        <w:tabs>
          <w:tab w:val="left" w:pos="821"/>
        </w:tabs>
        <w:spacing w:line="237" w:lineRule="auto"/>
        <w:ind w:right="785" w:hanging="360"/>
        <w:rPr>
          <w:sz w:val="24"/>
        </w:rPr>
      </w:pPr>
      <w:r>
        <w:rPr>
          <w:sz w:val="24"/>
        </w:rPr>
        <w:t xml:space="preserve">Sanders NT, Dutson DJ, Durrant JW, Lewis </w:t>
      </w:r>
      <w:r>
        <w:rPr>
          <w:spacing w:val="-3"/>
          <w:sz w:val="24"/>
        </w:rPr>
        <w:t xml:space="preserve">JB, </w:t>
      </w:r>
      <w:r>
        <w:rPr>
          <w:sz w:val="24"/>
        </w:rPr>
        <w:t>Wilcox SH, Winden DR, Arroyo JA, Bikman BT, and Reynolds PR. 2017. Cigarette Smoke Extract (CSE) Induces RAGE- Mediated Inflammation in the Ca-9-22 Gingival Carcinoma Epithelial Cell Line. Archives of Oral Biology, 2017</w:t>
      </w:r>
      <w:r>
        <w:rPr>
          <w:spacing w:val="-9"/>
          <w:sz w:val="24"/>
        </w:rPr>
        <w:t xml:space="preserve"> </w:t>
      </w:r>
      <w:r>
        <w:rPr>
          <w:sz w:val="24"/>
        </w:rPr>
        <w:t>Aug;80:95-100.</w:t>
      </w:r>
    </w:p>
    <w:p w:rsidR="00B064A0" w:rsidRDefault="005B5F8D">
      <w:pPr>
        <w:pStyle w:val="ListParagraph"/>
        <w:numPr>
          <w:ilvl w:val="1"/>
          <w:numId w:val="3"/>
        </w:numPr>
        <w:tabs>
          <w:tab w:val="left" w:pos="821"/>
        </w:tabs>
        <w:spacing w:line="237" w:lineRule="auto"/>
        <w:ind w:right="516" w:hanging="360"/>
        <w:rPr>
          <w:sz w:val="24"/>
        </w:rPr>
      </w:pPr>
      <w:r>
        <w:rPr>
          <w:sz w:val="24"/>
        </w:rPr>
        <w:t>Lewis JB, Mejia C, Jo</w:t>
      </w:r>
      <w:r>
        <w:rPr>
          <w:sz w:val="24"/>
        </w:rPr>
        <w:t xml:space="preserve">rdan C, Monson TD, Bodine JS, Dunaway TM, Egbert KM, Lewis AL, Wright TJ, Ogden KC, Broberg DS, Hall </w:t>
      </w:r>
      <w:r>
        <w:rPr>
          <w:spacing w:val="-3"/>
          <w:sz w:val="24"/>
        </w:rPr>
        <w:t xml:space="preserve">PD, </w:t>
      </w:r>
      <w:r>
        <w:rPr>
          <w:sz w:val="24"/>
        </w:rPr>
        <w:t>Nelson S, Hirschi KM, Reynolds PR and Arroyo JA. Inhibition of the Receptor for Advanced Glycation End-Products (RAGE) protects from secondhand smoke (</w:t>
      </w:r>
      <w:r>
        <w:rPr>
          <w:sz w:val="24"/>
        </w:rPr>
        <w:t>SHS) induced Intrauterine Growth Restriction IUGR in mice. Cell Tissue Res, 2017</w:t>
      </w:r>
      <w:r>
        <w:rPr>
          <w:spacing w:val="2"/>
          <w:sz w:val="24"/>
        </w:rPr>
        <w:t xml:space="preserve"> </w:t>
      </w:r>
      <w:r>
        <w:rPr>
          <w:sz w:val="24"/>
        </w:rPr>
        <w:t>Dec;370(3):513-521.</w:t>
      </w:r>
    </w:p>
    <w:p w:rsidR="00B064A0" w:rsidRDefault="005B5F8D">
      <w:pPr>
        <w:pStyle w:val="ListParagraph"/>
        <w:numPr>
          <w:ilvl w:val="1"/>
          <w:numId w:val="3"/>
        </w:numPr>
        <w:tabs>
          <w:tab w:val="left" w:pos="821"/>
        </w:tabs>
        <w:spacing w:line="237" w:lineRule="auto"/>
        <w:ind w:right="889" w:hanging="360"/>
        <w:rPr>
          <w:sz w:val="24"/>
        </w:rPr>
      </w:pPr>
      <w:r>
        <w:rPr>
          <w:sz w:val="24"/>
        </w:rPr>
        <w:t>Lewis JB, Jimenez FR, Bodine JS, Merrell BJ, Kimbler B, Arroyo JA, and Reynolds PR. The expression profile of Claudin family members in the developing mous</w:t>
      </w:r>
      <w:r>
        <w:rPr>
          <w:sz w:val="24"/>
        </w:rPr>
        <w:t>e lung and expression alterations resulting from exposure to secondhand smoke (SHS). Submitted J Histochem Cytochem Juy</w:t>
      </w:r>
      <w:r>
        <w:rPr>
          <w:spacing w:val="-7"/>
          <w:sz w:val="24"/>
        </w:rPr>
        <w:t xml:space="preserve"> </w:t>
      </w:r>
      <w:r>
        <w:rPr>
          <w:sz w:val="24"/>
        </w:rPr>
        <w:t>2017.</w:t>
      </w:r>
    </w:p>
    <w:p w:rsidR="00B064A0" w:rsidRDefault="005B5F8D">
      <w:pPr>
        <w:pStyle w:val="ListParagraph"/>
        <w:numPr>
          <w:ilvl w:val="1"/>
          <w:numId w:val="3"/>
        </w:numPr>
        <w:tabs>
          <w:tab w:val="left" w:pos="821"/>
        </w:tabs>
        <w:spacing w:line="237" w:lineRule="auto"/>
        <w:ind w:right="827" w:hanging="360"/>
        <w:rPr>
          <w:sz w:val="24"/>
        </w:rPr>
      </w:pPr>
      <w:r>
        <w:rPr>
          <w:sz w:val="24"/>
        </w:rPr>
        <w:t>Chapman S, Mick M, Hall P, Mejia C, Sue S, Wase BA, Nguyen MA, Whisenant EC, Wilcox SH, Winden D, Reynolds PR and Arroyo JA. Mecha</w:t>
      </w:r>
      <w:r>
        <w:rPr>
          <w:sz w:val="24"/>
        </w:rPr>
        <w:t>nism of RAGE-mediated Invasion by Cigarette Smoke Extract (CSE) in Oral Squamous Cell Carcinoma (OSCC) Cells. Eur J Oral Sci, December</w:t>
      </w:r>
      <w:r>
        <w:rPr>
          <w:spacing w:val="-5"/>
          <w:sz w:val="24"/>
        </w:rPr>
        <w:t xml:space="preserve"> </w:t>
      </w:r>
      <w:r>
        <w:rPr>
          <w:sz w:val="24"/>
        </w:rPr>
        <w:t>2018.</w:t>
      </w:r>
    </w:p>
    <w:p w:rsidR="00B064A0" w:rsidRDefault="005B5F8D">
      <w:pPr>
        <w:pStyle w:val="ListParagraph"/>
        <w:numPr>
          <w:ilvl w:val="1"/>
          <w:numId w:val="3"/>
        </w:numPr>
        <w:tabs>
          <w:tab w:val="left" w:pos="821"/>
        </w:tabs>
        <w:ind w:right="413" w:hanging="360"/>
        <w:jc w:val="both"/>
        <w:rPr>
          <w:sz w:val="24"/>
        </w:rPr>
      </w:pPr>
      <w:r>
        <w:rPr>
          <w:sz w:val="24"/>
        </w:rPr>
        <w:t xml:space="preserve">Lewis JB, Bodine JS, Gassman JR, Munoz SA, Milner DC, Dunaway DM, Egbert KM, Monson TD, Broberg DS, Arroyo JA, and Reynolds PR. 2018. Transgenic up-regulation of Claudin-6 decreases fine diesel particulate matter (DPM)-induced pulmonary inflammation. </w:t>
      </w:r>
      <w:r>
        <w:rPr>
          <w:i/>
          <w:sz w:val="24"/>
        </w:rPr>
        <w:t>Envir</w:t>
      </w:r>
      <w:r>
        <w:rPr>
          <w:i/>
          <w:sz w:val="24"/>
        </w:rPr>
        <w:t>on Sci and Poll,</w:t>
      </w:r>
      <w:r>
        <w:rPr>
          <w:i/>
          <w:spacing w:val="-4"/>
          <w:sz w:val="24"/>
        </w:rPr>
        <w:t xml:space="preserve"> </w:t>
      </w:r>
      <w:r>
        <w:rPr>
          <w:sz w:val="24"/>
        </w:rPr>
        <w:t>Accepted.</w:t>
      </w:r>
    </w:p>
    <w:p w:rsidR="00B064A0" w:rsidRDefault="005B5F8D">
      <w:pPr>
        <w:pStyle w:val="ListParagraph"/>
        <w:numPr>
          <w:ilvl w:val="1"/>
          <w:numId w:val="3"/>
        </w:numPr>
        <w:tabs>
          <w:tab w:val="left" w:pos="821"/>
        </w:tabs>
        <w:ind w:right="515" w:hanging="360"/>
        <w:rPr>
          <w:sz w:val="24"/>
        </w:rPr>
      </w:pPr>
      <w:r>
        <w:rPr>
          <w:sz w:val="24"/>
        </w:rPr>
        <w:t xml:space="preserve">Lewis JB, Jimenez FR, Merrell BJ, Kimbler B, Arroyo JA, and Reynolds PR. 2018. The expression profile of Claudin family members </w:t>
      </w:r>
      <w:r>
        <w:rPr>
          <w:spacing w:val="-3"/>
          <w:sz w:val="24"/>
        </w:rPr>
        <w:t xml:space="preserve">in </w:t>
      </w:r>
      <w:r>
        <w:rPr>
          <w:sz w:val="24"/>
        </w:rPr>
        <w:t>the developing mouse lung and expression alterations resulting from exposure to secondhand smoke (</w:t>
      </w:r>
      <w:r>
        <w:rPr>
          <w:sz w:val="24"/>
        </w:rPr>
        <w:t xml:space="preserve">SHS). </w:t>
      </w:r>
      <w:r>
        <w:rPr>
          <w:i/>
          <w:sz w:val="24"/>
        </w:rPr>
        <w:t>Exp Lung Res</w:t>
      </w:r>
      <w:r>
        <w:rPr>
          <w:sz w:val="24"/>
        </w:rPr>
        <w:t>, 11:1-12. doi:</w:t>
      </w:r>
      <w:r>
        <w:rPr>
          <w:spacing w:val="-5"/>
          <w:sz w:val="24"/>
        </w:rPr>
        <w:t xml:space="preserve"> </w:t>
      </w:r>
      <w:r>
        <w:rPr>
          <w:sz w:val="24"/>
        </w:rPr>
        <w:t>10.1080/01902148.2017.1409846.</w:t>
      </w:r>
    </w:p>
    <w:p w:rsidR="00B064A0" w:rsidRDefault="005B5F8D">
      <w:pPr>
        <w:pStyle w:val="ListParagraph"/>
        <w:numPr>
          <w:ilvl w:val="1"/>
          <w:numId w:val="3"/>
        </w:numPr>
        <w:tabs>
          <w:tab w:val="left" w:pos="821"/>
        </w:tabs>
        <w:ind w:right="505" w:hanging="360"/>
        <w:rPr>
          <w:sz w:val="24"/>
        </w:rPr>
      </w:pPr>
      <w:r>
        <w:rPr>
          <w:sz w:val="24"/>
        </w:rPr>
        <w:t>Chapman S, Mick M, Hall P, Mejia C, Sue S, Wase BA, Nguyen MA, Whisenant EC, Wilcox SH, Winden DR, Reynolds PR, and Arroyo JA. 2018. Cigarette smoke extract induces oral squamous cell carcino</w:t>
      </w:r>
      <w:r>
        <w:rPr>
          <w:sz w:val="24"/>
        </w:rPr>
        <w:t>ma cell invasion in a receptor for advanced glycation end-product-dependent manner. Eur J Oral Sci, doi:</w:t>
      </w:r>
      <w:r>
        <w:rPr>
          <w:spacing w:val="-13"/>
          <w:sz w:val="24"/>
        </w:rPr>
        <w:t xml:space="preserve"> </w:t>
      </w:r>
      <w:r>
        <w:rPr>
          <w:sz w:val="24"/>
        </w:rPr>
        <w:t>10.1111/eos.12395.</w:t>
      </w:r>
    </w:p>
    <w:p w:rsidR="00B064A0" w:rsidRDefault="00B064A0">
      <w:pPr>
        <w:rPr>
          <w:sz w:val="24"/>
        </w:rPr>
        <w:sectPr w:rsidR="00B064A0">
          <w:pgSz w:w="12240" w:h="15840"/>
          <w:pgMar w:top="1000" w:right="640" w:bottom="280" w:left="960" w:header="720" w:footer="720" w:gutter="0"/>
          <w:cols w:space="720"/>
        </w:sectPr>
      </w:pPr>
    </w:p>
    <w:p w:rsidR="00B064A0" w:rsidRDefault="005B5F8D">
      <w:pPr>
        <w:pStyle w:val="Heading1"/>
        <w:spacing w:before="74"/>
      </w:pPr>
      <w:r>
        <w:lastRenderedPageBreak/>
        <w:t>BOOK CHAPTERS</w:t>
      </w:r>
    </w:p>
    <w:p w:rsidR="00B064A0" w:rsidRDefault="005B5F8D">
      <w:pPr>
        <w:pStyle w:val="BodyText"/>
        <w:tabs>
          <w:tab w:val="left" w:pos="662"/>
        </w:tabs>
        <w:spacing w:before="2"/>
        <w:ind w:right="540" w:hanging="452"/>
      </w:pPr>
      <w:r>
        <w:t>1.</w:t>
      </w:r>
      <w:r>
        <w:tab/>
        <w:t>Juan A. Arroyo and Virginia D. Winn. Vasculogenesis and angiogenesis in the IUGR placenta. Seminars in Pe</w:t>
      </w:r>
      <w:r>
        <w:t>rinatology, Intrauterine Growth restriction, 2008 Jun; 32(3): 172- 7.</w:t>
      </w:r>
    </w:p>
    <w:p w:rsidR="00B064A0" w:rsidRDefault="00B064A0">
      <w:pPr>
        <w:pStyle w:val="BodyText"/>
        <w:ind w:left="0"/>
        <w:rPr>
          <w:sz w:val="26"/>
        </w:rPr>
      </w:pPr>
    </w:p>
    <w:p w:rsidR="00B064A0" w:rsidRDefault="00B064A0">
      <w:pPr>
        <w:pStyle w:val="BodyText"/>
        <w:spacing w:before="1"/>
        <w:ind w:left="0"/>
        <w:rPr>
          <w:sz w:val="23"/>
        </w:rPr>
      </w:pPr>
    </w:p>
    <w:p w:rsidR="00B064A0" w:rsidRDefault="005B5F8D">
      <w:pPr>
        <w:spacing w:line="275" w:lineRule="exact"/>
        <w:ind w:left="211"/>
        <w:rPr>
          <w:sz w:val="24"/>
        </w:rPr>
      </w:pPr>
      <w:r>
        <w:rPr>
          <w:b/>
          <w:sz w:val="24"/>
        </w:rPr>
        <w:t xml:space="preserve">CONTRIBUTIONS TO PROFESSIONAL MEETINGS </w:t>
      </w:r>
      <w:r>
        <w:rPr>
          <w:sz w:val="24"/>
        </w:rPr>
        <w:t>(Published Abstracts):</w:t>
      </w:r>
    </w:p>
    <w:p w:rsidR="00B064A0" w:rsidRDefault="005B5F8D">
      <w:pPr>
        <w:pStyle w:val="ListParagraph"/>
        <w:numPr>
          <w:ilvl w:val="0"/>
          <w:numId w:val="2"/>
        </w:numPr>
        <w:tabs>
          <w:tab w:val="left" w:pos="663"/>
        </w:tabs>
        <w:spacing w:before="19" w:line="218" w:lineRule="auto"/>
        <w:ind w:right="523" w:hanging="451"/>
        <w:jc w:val="both"/>
        <w:rPr>
          <w:sz w:val="24"/>
        </w:rPr>
      </w:pPr>
      <w:r>
        <w:rPr>
          <w:sz w:val="24"/>
        </w:rPr>
        <w:t>Arroyo J, Hinrichs M and Torry DS. Regulation of Cellular Biology by Placenta Growth Factor (PlGF) in Human Trophoblast. (</w:t>
      </w:r>
      <w:r>
        <w:rPr>
          <w:sz w:val="24"/>
        </w:rPr>
        <w:t>Selected for oral presentation) 22</w:t>
      </w:r>
      <w:r>
        <w:rPr>
          <w:position w:val="11"/>
          <w:sz w:val="24"/>
        </w:rPr>
        <w:t xml:space="preserve">nd </w:t>
      </w:r>
      <w:r>
        <w:rPr>
          <w:sz w:val="24"/>
        </w:rPr>
        <w:t>Annual Meeting of the American Society for Reproductive Immunology, Chicago, IL, June 9-12, 2002.</w:t>
      </w:r>
    </w:p>
    <w:p w:rsidR="00B064A0" w:rsidRDefault="005B5F8D">
      <w:pPr>
        <w:pStyle w:val="ListParagraph"/>
        <w:numPr>
          <w:ilvl w:val="0"/>
          <w:numId w:val="2"/>
        </w:numPr>
        <w:tabs>
          <w:tab w:val="left" w:pos="662"/>
          <w:tab w:val="left" w:pos="663"/>
        </w:tabs>
        <w:spacing w:line="225" w:lineRule="auto"/>
        <w:ind w:right="554" w:hanging="451"/>
        <w:jc w:val="left"/>
        <w:rPr>
          <w:sz w:val="24"/>
        </w:rPr>
      </w:pPr>
      <w:r>
        <w:rPr>
          <w:sz w:val="24"/>
        </w:rPr>
        <w:t xml:space="preserve">Arroyo JA,  Hinrichs M and Torry DS.  Regulation of apoptosis and signal transduction  in trophoblast by placenta growth </w:t>
      </w:r>
      <w:r>
        <w:rPr>
          <w:sz w:val="24"/>
        </w:rPr>
        <w:t>factor (PlGF). (Select for oral presentation) The First Brown- Linkoping Conference on Basic and Clinical Aspects of Reproductive Immunology, Providence, RI November</w:t>
      </w:r>
      <w:r>
        <w:rPr>
          <w:spacing w:val="3"/>
          <w:sz w:val="24"/>
        </w:rPr>
        <w:t xml:space="preserve"> </w:t>
      </w:r>
      <w:r>
        <w:rPr>
          <w:sz w:val="24"/>
        </w:rPr>
        <w:t>2002.</w:t>
      </w:r>
    </w:p>
    <w:p w:rsidR="00B064A0" w:rsidRDefault="005B5F8D">
      <w:pPr>
        <w:pStyle w:val="ListParagraph"/>
        <w:numPr>
          <w:ilvl w:val="0"/>
          <w:numId w:val="2"/>
        </w:numPr>
        <w:tabs>
          <w:tab w:val="left" w:pos="663"/>
        </w:tabs>
        <w:spacing w:line="218" w:lineRule="auto"/>
        <w:ind w:right="525" w:hanging="451"/>
        <w:jc w:val="both"/>
        <w:rPr>
          <w:sz w:val="24"/>
        </w:rPr>
      </w:pPr>
      <w:r>
        <w:rPr>
          <w:sz w:val="24"/>
        </w:rPr>
        <w:t>Arroyo J, Hinrichs M and Torry DS. Regulation of Apoptosis by Placenta Growth Factor (PlGF)</w:t>
      </w:r>
      <w:r>
        <w:rPr>
          <w:spacing w:val="-11"/>
          <w:sz w:val="24"/>
        </w:rPr>
        <w:t xml:space="preserve"> </w:t>
      </w:r>
      <w:r>
        <w:rPr>
          <w:sz w:val="24"/>
        </w:rPr>
        <w:t>in</w:t>
      </w:r>
      <w:r>
        <w:rPr>
          <w:spacing w:val="-11"/>
          <w:sz w:val="24"/>
        </w:rPr>
        <w:t xml:space="preserve"> </w:t>
      </w:r>
      <w:r>
        <w:rPr>
          <w:sz w:val="24"/>
        </w:rPr>
        <w:t>Human</w:t>
      </w:r>
      <w:r>
        <w:rPr>
          <w:spacing w:val="-15"/>
          <w:sz w:val="24"/>
        </w:rPr>
        <w:t xml:space="preserve"> </w:t>
      </w:r>
      <w:r>
        <w:rPr>
          <w:sz w:val="24"/>
        </w:rPr>
        <w:t>Trophoblast.</w:t>
      </w:r>
      <w:r>
        <w:rPr>
          <w:spacing w:val="-16"/>
          <w:sz w:val="24"/>
        </w:rPr>
        <w:t xml:space="preserve"> </w:t>
      </w:r>
      <w:r>
        <w:rPr>
          <w:sz w:val="24"/>
        </w:rPr>
        <w:t>(Selected</w:t>
      </w:r>
      <w:r>
        <w:rPr>
          <w:spacing w:val="-16"/>
          <w:sz w:val="24"/>
        </w:rPr>
        <w:t xml:space="preserve"> </w:t>
      </w:r>
      <w:r>
        <w:rPr>
          <w:sz w:val="24"/>
        </w:rPr>
        <w:t>for</w:t>
      </w:r>
      <w:r>
        <w:rPr>
          <w:spacing w:val="-15"/>
          <w:sz w:val="24"/>
        </w:rPr>
        <w:t xml:space="preserve"> </w:t>
      </w:r>
      <w:r>
        <w:rPr>
          <w:sz w:val="24"/>
        </w:rPr>
        <w:t>oral</w:t>
      </w:r>
      <w:r>
        <w:rPr>
          <w:spacing w:val="-12"/>
          <w:sz w:val="24"/>
        </w:rPr>
        <w:t xml:space="preserve"> </w:t>
      </w:r>
      <w:r>
        <w:rPr>
          <w:sz w:val="24"/>
        </w:rPr>
        <w:t>presentation)</w:t>
      </w:r>
      <w:r>
        <w:rPr>
          <w:spacing w:val="-15"/>
          <w:sz w:val="24"/>
        </w:rPr>
        <w:t xml:space="preserve"> </w:t>
      </w:r>
      <w:r>
        <w:rPr>
          <w:sz w:val="24"/>
        </w:rPr>
        <w:t>23</w:t>
      </w:r>
      <w:r>
        <w:rPr>
          <w:position w:val="11"/>
          <w:sz w:val="24"/>
        </w:rPr>
        <w:t>rd</w:t>
      </w:r>
      <w:r>
        <w:rPr>
          <w:spacing w:val="-11"/>
          <w:position w:val="11"/>
          <w:sz w:val="24"/>
        </w:rPr>
        <w:t xml:space="preserve"> </w:t>
      </w:r>
      <w:r>
        <w:rPr>
          <w:sz w:val="24"/>
        </w:rPr>
        <w:t>Annual</w:t>
      </w:r>
      <w:r>
        <w:rPr>
          <w:spacing w:val="38"/>
          <w:sz w:val="24"/>
        </w:rPr>
        <w:t xml:space="preserve"> </w:t>
      </w:r>
      <w:r>
        <w:rPr>
          <w:sz w:val="24"/>
        </w:rPr>
        <w:t>Meeting</w:t>
      </w:r>
      <w:r>
        <w:rPr>
          <w:spacing w:val="-11"/>
          <w:sz w:val="24"/>
        </w:rPr>
        <w:t xml:space="preserve"> </w:t>
      </w:r>
      <w:r>
        <w:rPr>
          <w:sz w:val="24"/>
        </w:rPr>
        <w:t>of</w:t>
      </w:r>
      <w:r>
        <w:rPr>
          <w:spacing w:val="-12"/>
          <w:sz w:val="24"/>
        </w:rPr>
        <w:t xml:space="preserve"> </w:t>
      </w:r>
      <w:r>
        <w:rPr>
          <w:sz w:val="24"/>
        </w:rPr>
        <w:t>the American Society for Reproductive Immunology, New Heaven, CT, June 16-21,</w:t>
      </w:r>
      <w:r>
        <w:rPr>
          <w:spacing w:val="-25"/>
          <w:sz w:val="24"/>
        </w:rPr>
        <w:t xml:space="preserve"> </w:t>
      </w:r>
      <w:r>
        <w:rPr>
          <w:sz w:val="24"/>
        </w:rPr>
        <w:t>2003.</w:t>
      </w:r>
    </w:p>
    <w:p w:rsidR="00B064A0" w:rsidRDefault="005B5F8D">
      <w:pPr>
        <w:pStyle w:val="ListParagraph"/>
        <w:numPr>
          <w:ilvl w:val="0"/>
          <w:numId w:val="2"/>
        </w:numPr>
        <w:tabs>
          <w:tab w:val="left" w:pos="663"/>
        </w:tabs>
        <w:spacing w:before="6" w:line="216" w:lineRule="auto"/>
        <w:ind w:right="520" w:hanging="451"/>
        <w:jc w:val="both"/>
        <w:rPr>
          <w:sz w:val="24"/>
        </w:rPr>
      </w:pPr>
      <w:r>
        <w:rPr>
          <w:sz w:val="24"/>
        </w:rPr>
        <w:t>Arroyo J, Hinrichs M and Torry DS. Unique Signal Transduction Regulation by Placenta Growth Factor (PlGF) in Term Human Trophoblast. 23</w:t>
      </w:r>
      <w:r>
        <w:rPr>
          <w:position w:val="11"/>
          <w:sz w:val="24"/>
        </w:rPr>
        <w:t xml:space="preserve">rd </w:t>
      </w:r>
      <w:r>
        <w:rPr>
          <w:sz w:val="24"/>
        </w:rPr>
        <w:t>Annual Meeting of the American Society for Reproductive Immunology, New Haven, CT June 16-21,</w:t>
      </w:r>
      <w:r>
        <w:rPr>
          <w:spacing w:val="-20"/>
          <w:sz w:val="24"/>
        </w:rPr>
        <w:t xml:space="preserve"> </w:t>
      </w:r>
      <w:r>
        <w:rPr>
          <w:sz w:val="24"/>
        </w:rPr>
        <w:t>2003.</w:t>
      </w:r>
    </w:p>
    <w:p w:rsidR="00B064A0" w:rsidRDefault="005B5F8D">
      <w:pPr>
        <w:pStyle w:val="ListParagraph"/>
        <w:numPr>
          <w:ilvl w:val="0"/>
          <w:numId w:val="2"/>
        </w:numPr>
        <w:tabs>
          <w:tab w:val="left" w:pos="663"/>
        </w:tabs>
        <w:spacing w:line="218" w:lineRule="auto"/>
        <w:ind w:right="519" w:hanging="451"/>
        <w:jc w:val="both"/>
        <w:rPr>
          <w:sz w:val="24"/>
        </w:rPr>
      </w:pPr>
      <w:r>
        <w:rPr>
          <w:sz w:val="24"/>
        </w:rPr>
        <w:t>Arroyo J, Hinrichs</w:t>
      </w:r>
      <w:r>
        <w:rPr>
          <w:sz w:val="24"/>
        </w:rPr>
        <w:t xml:space="preserve"> M and Torry DS. Placenta Growth Factor (PlGF) Induction of Signal Transduction and Protection from Apoptosis in Human Trophoblast. (Selected for oral presentation)</w:t>
      </w:r>
      <w:r>
        <w:rPr>
          <w:spacing w:val="-21"/>
          <w:sz w:val="24"/>
        </w:rPr>
        <w:t xml:space="preserve"> </w:t>
      </w:r>
      <w:r>
        <w:rPr>
          <w:sz w:val="24"/>
        </w:rPr>
        <w:t>36</w:t>
      </w:r>
      <w:r>
        <w:rPr>
          <w:position w:val="11"/>
          <w:sz w:val="24"/>
        </w:rPr>
        <w:t>th</w:t>
      </w:r>
      <w:r>
        <w:rPr>
          <w:spacing w:val="-17"/>
          <w:position w:val="11"/>
          <w:sz w:val="24"/>
        </w:rPr>
        <w:t xml:space="preserve"> </w:t>
      </w:r>
      <w:r>
        <w:rPr>
          <w:sz w:val="24"/>
        </w:rPr>
        <w:t>Annual</w:t>
      </w:r>
      <w:r>
        <w:rPr>
          <w:spacing w:val="-19"/>
          <w:sz w:val="24"/>
        </w:rPr>
        <w:t xml:space="preserve"> </w:t>
      </w:r>
      <w:r>
        <w:rPr>
          <w:sz w:val="24"/>
        </w:rPr>
        <w:t>Meeting</w:t>
      </w:r>
      <w:r>
        <w:rPr>
          <w:spacing w:val="-22"/>
          <w:sz w:val="24"/>
        </w:rPr>
        <w:t xml:space="preserve"> </w:t>
      </w:r>
      <w:r>
        <w:rPr>
          <w:sz w:val="24"/>
        </w:rPr>
        <w:t>of</w:t>
      </w:r>
      <w:r>
        <w:rPr>
          <w:spacing w:val="-18"/>
          <w:sz w:val="24"/>
        </w:rPr>
        <w:t xml:space="preserve"> </w:t>
      </w:r>
      <w:r>
        <w:rPr>
          <w:sz w:val="24"/>
        </w:rPr>
        <w:t>the</w:t>
      </w:r>
      <w:r>
        <w:rPr>
          <w:spacing w:val="-17"/>
          <w:sz w:val="24"/>
        </w:rPr>
        <w:t xml:space="preserve"> </w:t>
      </w:r>
      <w:r>
        <w:rPr>
          <w:sz w:val="24"/>
        </w:rPr>
        <w:t>Society</w:t>
      </w:r>
      <w:r>
        <w:rPr>
          <w:spacing w:val="-18"/>
          <w:sz w:val="24"/>
        </w:rPr>
        <w:t xml:space="preserve"> </w:t>
      </w:r>
      <w:r>
        <w:rPr>
          <w:sz w:val="24"/>
        </w:rPr>
        <w:t>for</w:t>
      </w:r>
      <w:r>
        <w:rPr>
          <w:spacing w:val="-17"/>
          <w:sz w:val="24"/>
        </w:rPr>
        <w:t xml:space="preserve"> </w:t>
      </w:r>
      <w:r>
        <w:rPr>
          <w:sz w:val="24"/>
        </w:rPr>
        <w:t>the</w:t>
      </w:r>
      <w:r>
        <w:rPr>
          <w:spacing w:val="-17"/>
          <w:sz w:val="24"/>
        </w:rPr>
        <w:t xml:space="preserve"> </w:t>
      </w:r>
      <w:r>
        <w:rPr>
          <w:sz w:val="24"/>
        </w:rPr>
        <w:t>Study</w:t>
      </w:r>
      <w:r>
        <w:rPr>
          <w:spacing w:val="-22"/>
          <w:sz w:val="24"/>
        </w:rPr>
        <w:t xml:space="preserve"> </w:t>
      </w:r>
      <w:r>
        <w:rPr>
          <w:sz w:val="24"/>
        </w:rPr>
        <w:t>of</w:t>
      </w:r>
      <w:r>
        <w:rPr>
          <w:spacing w:val="-18"/>
          <w:sz w:val="24"/>
        </w:rPr>
        <w:t xml:space="preserve"> </w:t>
      </w:r>
      <w:r>
        <w:rPr>
          <w:sz w:val="24"/>
        </w:rPr>
        <w:t>Reproduction,</w:t>
      </w:r>
      <w:r>
        <w:rPr>
          <w:spacing w:val="-18"/>
          <w:sz w:val="24"/>
        </w:rPr>
        <w:t xml:space="preserve"> </w:t>
      </w:r>
      <w:r>
        <w:rPr>
          <w:sz w:val="24"/>
        </w:rPr>
        <w:t>Cincinnati, OH, July-18-2</w:t>
      </w:r>
      <w:r>
        <w:rPr>
          <w:sz w:val="24"/>
        </w:rPr>
        <w:t>3,</w:t>
      </w:r>
      <w:r>
        <w:rPr>
          <w:spacing w:val="5"/>
          <w:sz w:val="24"/>
        </w:rPr>
        <w:t xml:space="preserve"> </w:t>
      </w:r>
      <w:r>
        <w:rPr>
          <w:sz w:val="24"/>
        </w:rPr>
        <w:t>2003.</w:t>
      </w:r>
    </w:p>
    <w:p w:rsidR="00B064A0" w:rsidRDefault="005B5F8D">
      <w:pPr>
        <w:pStyle w:val="ListParagraph"/>
        <w:numPr>
          <w:ilvl w:val="0"/>
          <w:numId w:val="2"/>
        </w:numPr>
        <w:tabs>
          <w:tab w:val="left" w:pos="663"/>
        </w:tabs>
        <w:spacing w:line="216" w:lineRule="auto"/>
        <w:ind w:right="520" w:hanging="451"/>
        <w:jc w:val="both"/>
        <w:rPr>
          <w:sz w:val="24"/>
        </w:rPr>
      </w:pPr>
      <w:r>
        <w:rPr>
          <w:sz w:val="24"/>
        </w:rPr>
        <w:t xml:space="preserve">Arroyo J, </w:t>
      </w:r>
      <w:r>
        <w:rPr>
          <w:spacing w:val="4"/>
          <w:sz w:val="24"/>
        </w:rPr>
        <w:t xml:space="preserve">Ruparsri </w:t>
      </w:r>
      <w:r>
        <w:rPr>
          <w:sz w:val="24"/>
        </w:rPr>
        <w:t>A and Soares MJ. Analysis of the effect of maternal hypoxia on trophoblast cell invasion in vivo. 24</w:t>
      </w:r>
      <w:r>
        <w:rPr>
          <w:position w:val="11"/>
          <w:sz w:val="24"/>
        </w:rPr>
        <w:t xml:space="preserve">th </w:t>
      </w:r>
      <w:r>
        <w:rPr>
          <w:sz w:val="24"/>
        </w:rPr>
        <w:t>Annual Meeting of the American Society for Reproductive Immunology, Saint Louis, MO June 4-6,</w:t>
      </w:r>
      <w:r>
        <w:rPr>
          <w:spacing w:val="-16"/>
          <w:sz w:val="24"/>
        </w:rPr>
        <w:t xml:space="preserve"> </w:t>
      </w:r>
      <w:r>
        <w:rPr>
          <w:sz w:val="24"/>
        </w:rPr>
        <w:t>2004.</w:t>
      </w:r>
    </w:p>
    <w:p w:rsidR="00B064A0" w:rsidRDefault="005B5F8D">
      <w:pPr>
        <w:pStyle w:val="ListParagraph"/>
        <w:numPr>
          <w:ilvl w:val="0"/>
          <w:numId w:val="2"/>
        </w:numPr>
        <w:tabs>
          <w:tab w:val="left" w:pos="663"/>
        </w:tabs>
        <w:spacing w:line="220" w:lineRule="auto"/>
        <w:ind w:right="519" w:hanging="451"/>
        <w:jc w:val="both"/>
        <w:rPr>
          <w:sz w:val="24"/>
        </w:rPr>
      </w:pPr>
      <w:r>
        <w:rPr>
          <w:sz w:val="24"/>
        </w:rPr>
        <w:t>Arroyo J , Ruparsri A and</w:t>
      </w:r>
      <w:r>
        <w:rPr>
          <w:sz w:val="24"/>
        </w:rPr>
        <w:t xml:space="preserve"> Soares MJ. An In Vivo Approach to investigate the regulation of</w:t>
      </w:r>
      <w:r>
        <w:rPr>
          <w:spacing w:val="17"/>
          <w:sz w:val="24"/>
        </w:rPr>
        <w:t xml:space="preserve"> </w:t>
      </w:r>
      <w:r>
        <w:rPr>
          <w:sz w:val="24"/>
        </w:rPr>
        <w:t>Trophoblast</w:t>
      </w:r>
      <w:r>
        <w:rPr>
          <w:spacing w:val="17"/>
          <w:sz w:val="24"/>
        </w:rPr>
        <w:t xml:space="preserve"> </w:t>
      </w:r>
      <w:r>
        <w:rPr>
          <w:sz w:val="24"/>
        </w:rPr>
        <w:t>cell</w:t>
      </w:r>
      <w:r>
        <w:rPr>
          <w:spacing w:val="16"/>
          <w:sz w:val="24"/>
        </w:rPr>
        <w:t xml:space="preserve"> </w:t>
      </w:r>
      <w:r>
        <w:rPr>
          <w:sz w:val="24"/>
        </w:rPr>
        <w:t>invasion.</w:t>
      </w:r>
      <w:r>
        <w:rPr>
          <w:spacing w:val="12"/>
          <w:sz w:val="24"/>
        </w:rPr>
        <w:t xml:space="preserve"> </w:t>
      </w:r>
      <w:r>
        <w:rPr>
          <w:sz w:val="24"/>
        </w:rPr>
        <w:t>(selected</w:t>
      </w:r>
      <w:r>
        <w:rPr>
          <w:spacing w:val="13"/>
          <w:sz w:val="24"/>
        </w:rPr>
        <w:t xml:space="preserve"> </w:t>
      </w:r>
      <w:r>
        <w:rPr>
          <w:sz w:val="24"/>
        </w:rPr>
        <w:t>for</w:t>
      </w:r>
      <w:r>
        <w:rPr>
          <w:spacing w:val="13"/>
          <w:sz w:val="24"/>
        </w:rPr>
        <w:t xml:space="preserve"> </w:t>
      </w:r>
      <w:r>
        <w:rPr>
          <w:sz w:val="24"/>
        </w:rPr>
        <w:t>oral</w:t>
      </w:r>
      <w:r>
        <w:rPr>
          <w:spacing w:val="16"/>
          <w:sz w:val="24"/>
        </w:rPr>
        <w:t xml:space="preserve"> </w:t>
      </w:r>
      <w:r>
        <w:rPr>
          <w:sz w:val="24"/>
        </w:rPr>
        <w:t>presentation)</w:t>
      </w:r>
      <w:r>
        <w:rPr>
          <w:spacing w:val="13"/>
          <w:sz w:val="24"/>
        </w:rPr>
        <w:t xml:space="preserve"> </w:t>
      </w:r>
      <w:r>
        <w:rPr>
          <w:sz w:val="24"/>
        </w:rPr>
        <w:t>37th</w:t>
      </w:r>
      <w:r>
        <w:rPr>
          <w:spacing w:val="13"/>
          <w:sz w:val="24"/>
        </w:rPr>
        <w:t xml:space="preserve"> </w:t>
      </w:r>
      <w:r>
        <w:rPr>
          <w:sz w:val="24"/>
        </w:rPr>
        <w:t>Annual</w:t>
      </w:r>
      <w:r>
        <w:rPr>
          <w:spacing w:val="11"/>
          <w:sz w:val="24"/>
        </w:rPr>
        <w:t xml:space="preserve"> </w:t>
      </w:r>
      <w:r>
        <w:rPr>
          <w:sz w:val="24"/>
        </w:rPr>
        <w:t>Meeting</w:t>
      </w:r>
      <w:r>
        <w:rPr>
          <w:spacing w:val="17"/>
          <w:sz w:val="24"/>
        </w:rPr>
        <w:t xml:space="preserve"> </w:t>
      </w:r>
      <w:r>
        <w:rPr>
          <w:sz w:val="24"/>
        </w:rPr>
        <w:t>of</w:t>
      </w:r>
      <w:r>
        <w:rPr>
          <w:spacing w:val="12"/>
          <w:sz w:val="24"/>
        </w:rPr>
        <w:t xml:space="preserve"> </w:t>
      </w:r>
      <w:r>
        <w:rPr>
          <w:sz w:val="24"/>
        </w:rPr>
        <w:t>the</w:t>
      </w:r>
    </w:p>
    <w:p w:rsidR="00B064A0" w:rsidRDefault="005B5F8D">
      <w:pPr>
        <w:pStyle w:val="BodyText"/>
        <w:spacing w:line="220" w:lineRule="auto"/>
        <w:ind w:right="524"/>
        <w:jc w:val="both"/>
      </w:pPr>
      <w:r>
        <w:t>Society for the Study of Reproduction, University of British Columbia, Vancouver, BC, Canada August 1-4, 2004.</w:t>
      </w:r>
    </w:p>
    <w:p w:rsidR="00B064A0" w:rsidRDefault="005B5F8D">
      <w:pPr>
        <w:pStyle w:val="ListParagraph"/>
        <w:numPr>
          <w:ilvl w:val="0"/>
          <w:numId w:val="2"/>
        </w:numPr>
        <w:tabs>
          <w:tab w:val="left" w:pos="663"/>
        </w:tabs>
        <w:spacing w:line="220" w:lineRule="auto"/>
        <w:ind w:right="519" w:hanging="451"/>
        <w:jc w:val="both"/>
        <w:rPr>
          <w:sz w:val="24"/>
        </w:rPr>
      </w:pPr>
      <w:r>
        <w:rPr>
          <w:sz w:val="24"/>
        </w:rPr>
        <w:t xml:space="preserve">Arroyo J, Hinrichs M and Torry DS. Placenta Growth Factor (PlGF) Induction of Signal Transduction and Protection from Apoptosis </w:t>
      </w:r>
      <w:r>
        <w:rPr>
          <w:spacing w:val="-3"/>
          <w:sz w:val="24"/>
        </w:rPr>
        <w:t xml:space="preserve">in </w:t>
      </w:r>
      <w:r>
        <w:rPr>
          <w:sz w:val="24"/>
        </w:rPr>
        <w:t>Human Trophobl</w:t>
      </w:r>
      <w:r>
        <w:rPr>
          <w:sz w:val="24"/>
        </w:rPr>
        <w:t>ast. (Oral presentation) SACNAS National Conference, Austin, TX, October</w:t>
      </w:r>
      <w:r>
        <w:rPr>
          <w:spacing w:val="-15"/>
          <w:sz w:val="24"/>
        </w:rPr>
        <w:t xml:space="preserve"> </w:t>
      </w:r>
      <w:r>
        <w:rPr>
          <w:sz w:val="24"/>
        </w:rPr>
        <w:t>2004.</w:t>
      </w:r>
    </w:p>
    <w:p w:rsidR="00B064A0" w:rsidRDefault="005B5F8D">
      <w:pPr>
        <w:pStyle w:val="ListParagraph"/>
        <w:numPr>
          <w:ilvl w:val="0"/>
          <w:numId w:val="2"/>
        </w:numPr>
        <w:tabs>
          <w:tab w:val="left" w:pos="663"/>
        </w:tabs>
        <w:spacing w:before="8" w:line="218" w:lineRule="auto"/>
        <w:ind w:right="524" w:hanging="451"/>
        <w:jc w:val="both"/>
        <w:rPr>
          <w:sz w:val="24"/>
        </w:rPr>
      </w:pPr>
      <w:r>
        <w:rPr>
          <w:sz w:val="24"/>
        </w:rPr>
        <w:t xml:space="preserve">Juan </w:t>
      </w:r>
      <w:r>
        <w:rPr>
          <w:spacing w:val="6"/>
          <w:sz w:val="24"/>
        </w:rPr>
        <w:t xml:space="preserve">A. </w:t>
      </w:r>
      <w:r>
        <w:rPr>
          <w:sz w:val="24"/>
        </w:rPr>
        <w:t>Arroyo, Russell Anthony, Thomas Parker, Gates Roe, Santosh Pandipati, and Henry Galan. Increase in Placental eNOS Expression in an Ovine Model of Fetal Growth Restrictio</w:t>
      </w:r>
      <w:r>
        <w:rPr>
          <w:sz w:val="24"/>
        </w:rPr>
        <w:t>n. 26</w:t>
      </w:r>
      <w:r>
        <w:rPr>
          <w:position w:val="11"/>
          <w:sz w:val="24"/>
        </w:rPr>
        <w:t xml:space="preserve">th </w:t>
      </w:r>
      <w:r>
        <w:rPr>
          <w:sz w:val="24"/>
        </w:rPr>
        <w:t>annual society of maternal-fetal medicine conference in Miami, FL. Selected for oral presentation January</w:t>
      </w:r>
      <w:r>
        <w:rPr>
          <w:spacing w:val="-8"/>
          <w:sz w:val="24"/>
        </w:rPr>
        <w:t xml:space="preserve"> </w:t>
      </w:r>
      <w:r>
        <w:rPr>
          <w:sz w:val="24"/>
        </w:rPr>
        <w:t>2006.</w:t>
      </w:r>
    </w:p>
    <w:p w:rsidR="00B064A0" w:rsidRDefault="005B5F8D">
      <w:pPr>
        <w:pStyle w:val="ListParagraph"/>
        <w:numPr>
          <w:ilvl w:val="0"/>
          <w:numId w:val="2"/>
        </w:numPr>
        <w:tabs>
          <w:tab w:val="left" w:pos="663"/>
        </w:tabs>
        <w:spacing w:line="218" w:lineRule="auto"/>
        <w:ind w:right="520" w:hanging="451"/>
        <w:jc w:val="both"/>
        <w:rPr>
          <w:sz w:val="24"/>
        </w:rPr>
      </w:pPr>
      <w:r>
        <w:rPr>
          <w:sz w:val="24"/>
        </w:rPr>
        <w:t xml:space="preserve">Juan A. Arroyo, </w:t>
      </w:r>
      <w:r>
        <w:rPr>
          <w:spacing w:val="23"/>
          <w:sz w:val="24"/>
        </w:rPr>
        <w:t xml:space="preserve">Ru </w:t>
      </w:r>
      <w:r>
        <w:rPr>
          <w:sz w:val="24"/>
        </w:rPr>
        <w:t xml:space="preserve">s s e </w:t>
      </w:r>
      <w:r>
        <w:rPr>
          <w:spacing w:val="23"/>
          <w:sz w:val="24"/>
        </w:rPr>
        <w:t xml:space="preserve">ll </w:t>
      </w:r>
      <w:r>
        <w:rPr>
          <w:sz w:val="24"/>
        </w:rPr>
        <w:t>Anthony, Thomas Parker, Gates Roe, Santosh Pandipati, and Henry Galan. Altered eNOS Protein Content in Uterine and Umbilical Vessels in an Ovine Model of Fetal Growth Restriction. 26</w:t>
      </w:r>
      <w:r>
        <w:rPr>
          <w:position w:val="11"/>
          <w:sz w:val="24"/>
        </w:rPr>
        <w:t xml:space="preserve">th </w:t>
      </w:r>
      <w:r>
        <w:rPr>
          <w:sz w:val="24"/>
        </w:rPr>
        <w:t>annual society of maternal- fetal medicine conference in Miami, FL. Sel</w:t>
      </w:r>
      <w:r>
        <w:rPr>
          <w:sz w:val="24"/>
        </w:rPr>
        <w:t>ected for poster presentation January</w:t>
      </w:r>
      <w:r>
        <w:rPr>
          <w:spacing w:val="16"/>
          <w:sz w:val="24"/>
        </w:rPr>
        <w:t xml:space="preserve"> </w:t>
      </w:r>
      <w:r>
        <w:rPr>
          <w:sz w:val="24"/>
        </w:rPr>
        <w:t>2006.</w:t>
      </w:r>
    </w:p>
    <w:p w:rsidR="00B064A0" w:rsidRDefault="005B5F8D">
      <w:pPr>
        <w:pStyle w:val="ListParagraph"/>
        <w:numPr>
          <w:ilvl w:val="0"/>
          <w:numId w:val="2"/>
        </w:numPr>
        <w:tabs>
          <w:tab w:val="left" w:pos="663"/>
        </w:tabs>
        <w:spacing w:line="237" w:lineRule="exact"/>
        <w:ind w:hanging="451"/>
        <w:jc w:val="left"/>
        <w:rPr>
          <w:sz w:val="24"/>
        </w:rPr>
      </w:pPr>
      <w:r>
        <w:rPr>
          <w:sz w:val="24"/>
        </w:rPr>
        <w:t>Galan H, Pandipati S, Cioffi-Ragan, Regnault T, Ferrazzi E, Beaty B, Arroyo</w:t>
      </w:r>
      <w:r>
        <w:rPr>
          <w:spacing w:val="56"/>
          <w:sz w:val="24"/>
        </w:rPr>
        <w:t xml:space="preserve"> </w:t>
      </w:r>
      <w:r>
        <w:rPr>
          <w:sz w:val="24"/>
        </w:rPr>
        <w:t>J, Anthony</w:t>
      </w:r>
    </w:p>
    <w:p w:rsidR="00B064A0" w:rsidRDefault="005B5F8D">
      <w:pPr>
        <w:pStyle w:val="BodyText"/>
        <w:spacing w:before="11" w:line="223" w:lineRule="auto"/>
        <w:ind w:right="520"/>
        <w:jc w:val="both"/>
      </w:pPr>
      <w:r>
        <w:t>R. Reduction of amniotic and allantoic fluid volume in an ovine model of fetal growth restriction. Presented at the 26th annu</w:t>
      </w:r>
      <w:r>
        <w:t>al meeting of the Society for Maternal-Fetal Medicine, January 30- February 4, 2006, Miami, Florida. Abstract #460. Am J Obstet Gynecol; 193 (6): S135.</w:t>
      </w:r>
    </w:p>
    <w:p w:rsidR="00B064A0" w:rsidRDefault="005B5F8D">
      <w:pPr>
        <w:pStyle w:val="ListParagraph"/>
        <w:numPr>
          <w:ilvl w:val="0"/>
          <w:numId w:val="2"/>
        </w:numPr>
        <w:tabs>
          <w:tab w:val="left" w:pos="663"/>
          <w:tab w:val="left" w:pos="9201"/>
        </w:tabs>
        <w:spacing w:line="243" w:lineRule="exact"/>
        <w:ind w:hanging="451"/>
        <w:jc w:val="left"/>
        <w:rPr>
          <w:sz w:val="24"/>
        </w:rPr>
      </w:pPr>
      <w:r>
        <w:rPr>
          <w:sz w:val="24"/>
        </w:rPr>
        <w:t xml:space="preserve">Pandipati  S,  Giclas,  Oka  M,  Nagaoka  T,  Homma  N,  McMurtry </w:t>
      </w:r>
      <w:r>
        <w:rPr>
          <w:spacing w:val="32"/>
          <w:sz w:val="24"/>
        </w:rPr>
        <w:t xml:space="preserve"> </w:t>
      </w:r>
      <w:r>
        <w:rPr>
          <w:spacing w:val="-3"/>
          <w:sz w:val="24"/>
        </w:rPr>
        <w:t xml:space="preserve">I, </w:t>
      </w:r>
      <w:r>
        <w:rPr>
          <w:spacing w:val="7"/>
          <w:sz w:val="24"/>
        </w:rPr>
        <w:t xml:space="preserve"> </w:t>
      </w:r>
      <w:r>
        <w:rPr>
          <w:sz w:val="24"/>
        </w:rPr>
        <w:t>Arroyo</w:t>
      </w:r>
      <w:r>
        <w:rPr>
          <w:sz w:val="24"/>
        </w:rPr>
        <w:tab/>
        <w:t>J,</w:t>
      </w:r>
      <w:r>
        <w:rPr>
          <w:spacing w:val="10"/>
          <w:sz w:val="24"/>
        </w:rPr>
        <w:t xml:space="preserve"> </w:t>
      </w:r>
      <w:r>
        <w:rPr>
          <w:sz w:val="24"/>
        </w:rPr>
        <w:t>Galan</w:t>
      </w:r>
    </w:p>
    <w:p w:rsidR="00B064A0" w:rsidRDefault="005B5F8D">
      <w:pPr>
        <w:pStyle w:val="BodyText"/>
        <w:spacing w:before="10" w:line="225" w:lineRule="auto"/>
        <w:ind w:right="525"/>
        <w:jc w:val="both"/>
      </w:pPr>
      <w:r>
        <w:t>H. Activated comp</w:t>
      </w:r>
      <w:r>
        <w:t>lement molecules mediate abnormal vasoreactivity of maternal and fetal arteries.</w:t>
      </w:r>
    </w:p>
    <w:p w:rsidR="00B064A0" w:rsidRDefault="00B064A0">
      <w:pPr>
        <w:spacing w:line="225" w:lineRule="auto"/>
        <w:jc w:val="both"/>
        <w:sectPr w:rsidR="00B064A0">
          <w:pgSz w:w="12240" w:h="15840"/>
          <w:pgMar w:top="1280" w:right="640" w:bottom="280" w:left="960" w:header="720" w:footer="720" w:gutter="0"/>
          <w:cols w:space="720"/>
        </w:sectPr>
      </w:pPr>
    </w:p>
    <w:p w:rsidR="00B064A0" w:rsidRDefault="005B5F8D">
      <w:pPr>
        <w:pStyle w:val="ListParagraph"/>
        <w:numPr>
          <w:ilvl w:val="0"/>
          <w:numId w:val="2"/>
        </w:numPr>
        <w:tabs>
          <w:tab w:val="left" w:pos="663"/>
          <w:tab w:val="left" w:pos="9825"/>
        </w:tabs>
        <w:spacing w:before="97" w:line="223" w:lineRule="auto"/>
        <w:ind w:right="520" w:hanging="451"/>
        <w:jc w:val="both"/>
        <w:rPr>
          <w:sz w:val="24"/>
        </w:rPr>
      </w:pPr>
      <w:r>
        <w:rPr>
          <w:sz w:val="24"/>
        </w:rPr>
        <w:lastRenderedPageBreak/>
        <w:t xml:space="preserve">Juan Arroyo, </w:t>
      </w:r>
      <w:r>
        <w:rPr>
          <w:spacing w:val="6"/>
          <w:sz w:val="24"/>
        </w:rPr>
        <w:t xml:space="preserve">Cecilia </w:t>
      </w:r>
      <w:r>
        <w:rPr>
          <w:sz w:val="24"/>
        </w:rPr>
        <w:t>Teng, Bradley Ziebell, Henry Galan and Frederick Battaglia. Determination</w:t>
      </w:r>
      <w:r>
        <w:rPr>
          <w:spacing w:val="-11"/>
          <w:sz w:val="24"/>
        </w:rPr>
        <w:t xml:space="preserve"> </w:t>
      </w:r>
      <w:r>
        <w:rPr>
          <w:sz w:val="24"/>
        </w:rPr>
        <w:t>of</w:t>
      </w:r>
      <w:r>
        <w:rPr>
          <w:spacing w:val="-16"/>
          <w:sz w:val="24"/>
        </w:rPr>
        <w:t xml:space="preserve"> </w:t>
      </w:r>
      <w:r>
        <w:rPr>
          <w:sz w:val="24"/>
        </w:rPr>
        <w:t>the</w:t>
      </w:r>
      <w:r>
        <w:rPr>
          <w:spacing w:val="-14"/>
          <w:sz w:val="24"/>
        </w:rPr>
        <w:t xml:space="preserve"> </w:t>
      </w:r>
      <w:r>
        <w:rPr>
          <w:sz w:val="24"/>
        </w:rPr>
        <w:t>NAFT5/TonEBP</w:t>
      </w:r>
      <w:r>
        <w:rPr>
          <w:spacing w:val="-13"/>
          <w:sz w:val="24"/>
        </w:rPr>
        <w:t xml:space="preserve"> </w:t>
      </w:r>
      <w:r>
        <w:rPr>
          <w:sz w:val="24"/>
        </w:rPr>
        <w:t>Transcription</w:t>
      </w:r>
      <w:r>
        <w:rPr>
          <w:spacing w:val="-10"/>
          <w:sz w:val="24"/>
        </w:rPr>
        <w:t xml:space="preserve"> </w:t>
      </w:r>
      <w:r>
        <w:rPr>
          <w:sz w:val="24"/>
        </w:rPr>
        <w:t>Factor</w:t>
      </w:r>
      <w:r>
        <w:rPr>
          <w:spacing w:val="-10"/>
          <w:sz w:val="24"/>
        </w:rPr>
        <w:t xml:space="preserve"> </w:t>
      </w:r>
      <w:r>
        <w:rPr>
          <w:sz w:val="24"/>
        </w:rPr>
        <w:t>in</w:t>
      </w:r>
      <w:r>
        <w:rPr>
          <w:spacing w:val="-10"/>
          <w:sz w:val="24"/>
        </w:rPr>
        <w:t xml:space="preserve"> </w:t>
      </w:r>
      <w:r>
        <w:rPr>
          <w:sz w:val="24"/>
        </w:rPr>
        <w:t>the</w:t>
      </w:r>
      <w:r>
        <w:rPr>
          <w:spacing w:val="-11"/>
          <w:sz w:val="24"/>
        </w:rPr>
        <w:t xml:space="preserve"> </w:t>
      </w:r>
      <w:r>
        <w:rPr>
          <w:sz w:val="24"/>
        </w:rPr>
        <w:t>Human</w:t>
      </w:r>
      <w:r>
        <w:rPr>
          <w:spacing w:val="-11"/>
          <w:sz w:val="24"/>
        </w:rPr>
        <w:t xml:space="preserve"> </w:t>
      </w:r>
      <w:r>
        <w:rPr>
          <w:sz w:val="24"/>
        </w:rPr>
        <w:t>Placenta.</w:t>
      </w:r>
      <w:r>
        <w:rPr>
          <w:spacing w:val="-10"/>
          <w:sz w:val="24"/>
        </w:rPr>
        <w:t xml:space="preserve"> </w:t>
      </w:r>
      <w:r>
        <w:rPr>
          <w:sz w:val="24"/>
        </w:rPr>
        <w:t xml:space="preserve">Annual conference  of the  Society for Gynecological in  Reno,  </w:t>
      </w:r>
      <w:r>
        <w:rPr>
          <w:spacing w:val="15"/>
          <w:sz w:val="24"/>
        </w:rPr>
        <w:t xml:space="preserve"> </w:t>
      </w:r>
      <w:r>
        <w:rPr>
          <w:sz w:val="24"/>
        </w:rPr>
        <w:t xml:space="preserve">NV.  </w:t>
      </w:r>
      <w:r>
        <w:rPr>
          <w:spacing w:val="6"/>
          <w:sz w:val="24"/>
        </w:rPr>
        <w:t xml:space="preserve"> </w:t>
      </w:r>
      <w:r>
        <w:rPr>
          <w:sz w:val="24"/>
        </w:rPr>
        <w:t>Selected</w:t>
      </w:r>
      <w:r>
        <w:rPr>
          <w:sz w:val="24"/>
        </w:rPr>
        <w:tab/>
        <w:t>for poster presentation March</w:t>
      </w:r>
      <w:r>
        <w:rPr>
          <w:spacing w:val="-26"/>
          <w:sz w:val="24"/>
        </w:rPr>
        <w:t xml:space="preserve"> </w:t>
      </w:r>
      <w:r>
        <w:rPr>
          <w:sz w:val="24"/>
        </w:rPr>
        <w:t>2007.</w:t>
      </w:r>
    </w:p>
    <w:p w:rsidR="00B064A0" w:rsidRDefault="005B5F8D">
      <w:pPr>
        <w:pStyle w:val="ListParagraph"/>
        <w:numPr>
          <w:ilvl w:val="0"/>
          <w:numId w:val="2"/>
        </w:numPr>
        <w:tabs>
          <w:tab w:val="left" w:pos="663"/>
        </w:tabs>
        <w:spacing w:before="7" w:line="220" w:lineRule="auto"/>
        <w:ind w:right="520" w:hanging="451"/>
        <w:jc w:val="both"/>
        <w:rPr>
          <w:sz w:val="24"/>
        </w:rPr>
      </w:pPr>
      <w:r>
        <w:rPr>
          <w:sz w:val="24"/>
        </w:rPr>
        <w:t xml:space="preserve">Juan Arroyo, </w:t>
      </w:r>
      <w:r>
        <w:rPr>
          <w:spacing w:val="18"/>
          <w:sz w:val="24"/>
        </w:rPr>
        <w:t xml:space="preserve">Bradl </w:t>
      </w:r>
      <w:r>
        <w:rPr>
          <w:spacing w:val="7"/>
          <w:sz w:val="24"/>
        </w:rPr>
        <w:t xml:space="preserve">ey </w:t>
      </w:r>
      <w:r>
        <w:rPr>
          <w:sz w:val="24"/>
        </w:rPr>
        <w:t>T. Ziebell and Henry L. Galan. Hypoxia and Hyperthermia Effect on Signal Transduction and Proliferation in Ovine Umbil</w:t>
      </w:r>
      <w:r>
        <w:rPr>
          <w:sz w:val="24"/>
        </w:rPr>
        <w:t>ical Vein Endothelial Cells. 28</w:t>
      </w:r>
      <w:r>
        <w:rPr>
          <w:position w:val="11"/>
          <w:sz w:val="24"/>
        </w:rPr>
        <w:t>th</w:t>
      </w:r>
      <w:r>
        <w:rPr>
          <w:sz w:val="24"/>
        </w:rPr>
        <w:t xml:space="preserve"> annual society of maternal-fetal medicine conference in Dallas, TX. Selected for poster presentation January 28- February</w:t>
      </w:r>
      <w:r>
        <w:rPr>
          <w:spacing w:val="-2"/>
          <w:sz w:val="24"/>
        </w:rPr>
        <w:t xml:space="preserve"> </w:t>
      </w:r>
      <w:r>
        <w:rPr>
          <w:sz w:val="24"/>
        </w:rPr>
        <w:t>2,2008.</w:t>
      </w:r>
    </w:p>
    <w:p w:rsidR="00B064A0" w:rsidRDefault="005B5F8D">
      <w:pPr>
        <w:pStyle w:val="ListParagraph"/>
        <w:numPr>
          <w:ilvl w:val="0"/>
          <w:numId w:val="2"/>
        </w:numPr>
        <w:tabs>
          <w:tab w:val="left" w:pos="663"/>
        </w:tabs>
        <w:spacing w:line="218" w:lineRule="auto"/>
        <w:ind w:right="524" w:hanging="451"/>
        <w:jc w:val="both"/>
        <w:rPr>
          <w:sz w:val="24"/>
        </w:rPr>
      </w:pPr>
      <w:r>
        <w:rPr>
          <w:sz w:val="24"/>
        </w:rPr>
        <w:t>Juan</w:t>
      </w:r>
      <w:r>
        <w:rPr>
          <w:spacing w:val="-15"/>
          <w:sz w:val="24"/>
        </w:rPr>
        <w:t xml:space="preserve"> </w:t>
      </w:r>
      <w:r>
        <w:rPr>
          <w:sz w:val="24"/>
        </w:rPr>
        <w:t>Arroyo,</w:t>
      </w:r>
      <w:r>
        <w:rPr>
          <w:spacing w:val="-16"/>
          <w:sz w:val="24"/>
        </w:rPr>
        <w:t xml:space="preserve"> </w:t>
      </w:r>
      <w:r>
        <w:rPr>
          <w:spacing w:val="12"/>
          <w:sz w:val="24"/>
        </w:rPr>
        <w:t>Russell</w:t>
      </w:r>
      <w:r>
        <w:rPr>
          <w:spacing w:val="7"/>
          <w:sz w:val="24"/>
        </w:rPr>
        <w:t xml:space="preserve"> </w:t>
      </w:r>
      <w:r>
        <w:rPr>
          <w:sz w:val="24"/>
        </w:rPr>
        <w:t>V.</w:t>
      </w:r>
      <w:r>
        <w:rPr>
          <w:spacing w:val="-15"/>
          <w:sz w:val="24"/>
        </w:rPr>
        <w:t xml:space="preserve"> </w:t>
      </w:r>
      <w:r>
        <w:rPr>
          <w:sz w:val="24"/>
        </w:rPr>
        <w:t>Anthony,</w:t>
      </w:r>
      <w:r>
        <w:rPr>
          <w:spacing w:val="-16"/>
          <w:sz w:val="24"/>
        </w:rPr>
        <w:t xml:space="preserve"> </w:t>
      </w:r>
      <w:r>
        <w:rPr>
          <w:sz w:val="24"/>
        </w:rPr>
        <w:t>Bradley</w:t>
      </w:r>
      <w:r>
        <w:rPr>
          <w:spacing w:val="-20"/>
          <w:sz w:val="24"/>
        </w:rPr>
        <w:t xml:space="preserve"> </w:t>
      </w:r>
      <w:r>
        <w:rPr>
          <w:sz w:val="24"/>
        </w:rPr>
        <w:t>T.</w:t>
      </w:r>
      <w:r>
        <w:rPr>
          <w:spacing w:val="-21"/>
          <w:sz w:val="24"/>
        </w:rPr>
        <w:t xml:space="preserve"> </w:t>
      </w:r>
      <w:r>
        <w:rPr>
          <w:sz w:val="24"/>
        </w:rPr>
        <w:t>Ziebell</w:t>
      </w:r>
      <w:r>
        <w:rPr>
          <w:spacing w:val="-16"/>
          <w:sz w:val="24"/>
        </w:rPr>
        <w:t xml:space="preserve"> </w:t>
      </w:r>
      <w:r>
        <w:rPr>
          <w:sz w:val="24"/>
        </w:rPr>
        <w:t>and</w:t>
      </w:r>
      <w:r>
        <w:rPr>
          <w:spacing w:val="-20"/>
          <w:sz w:val="24"/>
        </w:rPr>
        <w:t xml:space="preserve"> </w:t>
      </w:r>
      <w:r>
        <w:rPr>
          <w:sz w:val="24"/>
        </w:rPr>
        <w:t>Henry</w:t>
      </w:r>
      <w:r>
        <w:rPr>
          <w:spacing w:val="-20"/>
          <w:sz w:val="24"/>
        </w:rPr>
        <w:t xml:space="preserve"> </w:t>
      </w:r>
      <w:r>
        <w:rPr>
          <w:sz w:val="24"/>
        </w:rPr>
        <w:t>L.</w:t>
      </w:r>
      <w:r>
        <w:rPr>
          <w:spacing w:val="-21"/>
          <w:sz w:val="24"/>
        </w:rPr>
        <w:t xml:space="preserve"> </w:t>
      </w:r>
      <w:r>
        <w:rPr>
          <w:sz w:val="24"/>
        </w:rPr>
        <w:t>Galan.</w:t>
      </w:r>
      <w:r>
        <w:rPr>
          <w:spacing w:val="-20"/>
          <w:sz w:val="24"/>
        </w:rPr>
        <w:t xml:space="preserve"> </w:t>
      </w:r>
      <w:r>
        <w:rPr>
          <w:sz w:val="24"/>
        </w:rPr>
        <w:t>Effect</w:t>
      </w:r>
      <w:r>
        <w:rPr>
          <w:spacing w:val="-20"/>
          <w:sz w:val="24"/>
        </w:rPr>
        <w:t xml:space="preserve"> </w:t>
      </w:r>
      <w:r>
        <w:rPr>
          <w:sz w:val="24"/>
        </w:rPr>
        <w:t>of</w:t>
      </w:r>
      <w:r>
        <w:rPr>
          <w:spacing w:val="-16"/>
          <w:sz w:val="24"/>
        </w:rPr>
        <w:t xml:space="preserve"> </w:t>
      </w:r>
      <w:r>
        <w:rPr>
          <w:sz w:val="24"/>
        </w:rPr>
        <w:t>Hypoxia and Hyperthermia on eNOS Protein in Cultured Ovine Umbilical Vein Endothelial Cells. 28</w:t>
      </w:r>
      <w:r>
        <w:rPr>
          <w:position w:val="11"/>
          <w:sz w:val="24"/>
        </w:rPr>
        <w:t xml:space="preserve">th </w:t>
      </w:r>
      <w:r>
        <w:rPr>
          <w:sz w:val="24"/>
        </w:rPr>
        <w:t>annual society of maternal-fetal medicine conference in Dallas, TX. Selected for poster presentation January 28- February 2,</w:t>
      </w:r>
      <w:r>
        <w:rPr>
          <w:spacing w:val="-11"/>
          <w:sz w:val="24"/>
        </w:rPr>
        <w:t xml:space="preserve"> </w:t>
      </w:r>
      <w:r>
        <w:rPr>
          <w:sz w:val="24"/>
        </w:rPr>
        <w:t>2008.</w:t>
      </w:r>
    </w:p>
    <w:p w:rsidR="00B064A0" w:rsidRDefault="005B5F8D">
      <w:pPr>
        <w:pStyle w:val="ListParagraph"/>
        <w:numPr>
          <w:ilvl w:val="0"/>
          <w:numId w:val="2"/>
        </w:numPr>
        <w:tabs>
          <w:tab w:val="left" w:pos="730"/>
        </w:tabs>
        <w:spacing w:line="218" w:lineRule="auto"/>
        <w:ind w:right="520" w:hanging="451"/>
        <w:jc w:val="both"/>
        <w:rPr>
          <w:sz w:val="24"/>
        </w:rPr>
      </w:pPr>
      <w:r>
        <w:tab/>
      </w:r>
      <w:r>
        <w:rPr>
          <w:sz w:val="24"/>
        </w:rPr>
        <w:t xml:space="preserve">Mi-Hye Park, Juan A. Arroyo </w:t>
      </w:r>
      <w:r>
        <w:rPr>
          <w:spacing w:val="14"/>
          <w:sz w:val="24"/>
        </w:rPr>
        <w:t xml:space="preserve">and </w:t>
      </w:r>
      <w:r>
        <w:rPr>
          <w:sz w:val="24"/>
        </w:rPr>
        <w:t>Henry L. Galan. Effect of Hypoxia on</w:t>
      </w:r>
      <w:r>
        <w:rPr>
          <w:spacing w:val="-46"/>
          <w:sz w:val="24"/>
        </w:rPr>
        <w:t xml:space="preserve"> </w:t>
      </w:r>
      <w:r>
        <w:rPr>
          <w:sz w:val="24"/>
        </w:rPr>
        <w:t xml:space="preserve">Endothelial </w:t>
      </w:r>
      <w:r>
        <w:rPr>
          <w:position w:val="1"/>
          <w:sz w:val="24"/>
        </w:rPr>
        <w:t>Nitric</w:t>
      </w:r>
      <w:r>
        <w:rPr>
          <w:sz w:val="24"/>
        </w:rPr>
        <w:t xml:space="preserve"> Oxide</w:t>
      </w:r>
      <w:r>
        <w:rPr>
          <w:spacing w:val="-7"/>
          <w:sz w:val="24"/>
        </w:rPr>
        <w:t xml:space="preserve"> </w:t>
      </w:r>
      <w:r>
        <w:rPr>
          <w:sz w:val="24"/>
        </w:rPr>
        <w:t>Synthase</w:t>
      </w:r>
      <w:r>
        <w:rPr>
          <w:spacing w:val="-6"/>
          <w:sz w:val="24"/>
        </w:rPr>
        <w:t xml:space="preserve"> </w:t>
      </w:r>
      <w:r>
        <w:rPr>
          <w:sz w:val="24"/>
        </w:rPr>
        <w:t>Expression</w:t>
      </w:r>
      <w:r>
        <w:rPr>
          <w:spacing w:val="-6"/>
          <w:sz w:val="24"/>
        </w:rPr>
        <w:t xml:space="preserve"> </w:t>
      </w:r>
      <w:r>
        <w:rPr>
          <w:sz w:val="24"/>
        </w:rPr>
        <w:t>and</w:t>
      </w:r>
      <w:r>
        <w:rPr>
          <w:spacing w:val="-6"/>
          <w:sz w:val="24"/>
        </w:rPr>
        <w:t xml:space="preserve"> </w:t>
      </w:r>
      <w:r>
        <w:rPr>
          <w:sz w:val="24"/>
        </w:rPr>
        <w:t>Nitric</w:t>
      </w:r>
      <w:r>
        <w:rPr>
          <w:spacing w:val="-8"/>
          <w:sz w:val="24"/>
        </w:rPr>
        <w:t xml:space="preserve"> </w:t>
      </w:r>
      <w:r>
        <w:rPr>
          <w:sz w:val="24"/>
        </w:rPr>
        <w:t>Oxide</w:t>
      </w:r>
      <w:r>
        <w:rPr>
          <w:spacing w:val="-6"/>
          <w:sz w:val="24"/>
        </w:rPr>
        <w:t xml:space="preserve"> </w:t>
      </w:r>
      <w:r>
        <w:rPr>
          <w:spacing w:val="-3"/>
          <w:sz w:val="24"/>
        </w:rPr>
        <w:t>in</w:t>
      </w:r>
      <w:r>
        <w:rPr>
          <w:spacing w:val="-6"/>
          <w:sz w:val="24"/>
        </w:rPr>
        <w:t xml:space="preserve"> </w:t>
      </w:r>
      <w:r>
        <w:rPr>
          <w:sz w:val="24"/>
        </w:rPr>
        <w:t>Human</w:t>
      </w:r>
      <w:r>
        <w:rPr>
          <w:spacing w:val="-11"/>
          <w:sz w:val="24"/>
        </w:rPr>
        <w:t xml:space="preserve"> </w:t>
      </w:r>
      <w:r>
        <w:rPr>
          <w:sz w:val="24"/>
        </w:rPr>
        <w:t>Term</w:t>
      </w:r>
      <w:r>
        <w:rPr>
          <w:spacing w:val="-10"/>
          <w:sz w:val="24"/>
        </w:rPr>
        <w:t xml:space="preserve"> </w:t>
      </w:r>
      <w:r>
        <w:rPr>
          <w:sz w:val="24"/>
        </w:rPr>
        <w:t>Trophoblast</w:t>
      </w:r>
      <w:r>
        <w:rPr>
          <w:spacing w:val="-11"/>
          <w:sz w:val="24"/>
        </w:rPr>
        <w:t xml:space="preserve"> </w:t>
      </w:r>
      <w:r>
        <w:rPr>
          <w:sz w:val="24"/>
        </w:rPr>
        <w:t>and</w:t>
      </w:r>
      <w:r>
        <w:rPr>
          <w:spacing w:val="-7"/>
          <w:sz w:val="24"/>
        </w:rPr>
        <w:t xml:space="preserve"> </w:t>
      </w:r>
      <w:r>
        <w:rPr>
          <w:sz w:val="24"/>
        </w:rPr>
        <w:t xml:space="preserve">Endothelial Cells. </w:t>
      </w:r>
      <w:r>
        <w:rPr>
          <w:position w:val="1"/>
          <w:sz w:val="24"/>
        </w:rPr>
        <w:t>28</w:t>
      </w:r>
      <w:r>
        <w:rPr>
          <w:position w:val="12"/>
          <w:sz w:val="24"/>
        </w:rPr>
        <w:t xml:space="preserve">th </w:t>
      </w:r>
      <w:r>
        <w:rPr>
          <w:position w:val="1"/>
          <w:sz w:val="24"/>
        </w:rPr>
        <w:t xml:space="preserve">annual society of maternal-fetal medicine conference in Dallas, </w:t>
      </w:r>
      <w:r>
        <w:rPr>
          <w:sz w:val="24"/>
        </w:rPr>
        <w:t>TX. Sel</w:t>
      </w:r>
      <w:r>
        <w:rPr>
          <w:sz w:val="24"/>
        </w:rPr>
        <w:t>ected for poster presentation January 28- February 2,</w:t>
      </w:r>
      <w:r>
        <w:rPr>
          <w:spacing w:val="-44"/>
          <w:sz w:val="24"/>
        </w:rPr>
        <w:t xml:space="preserve"> </w:t>
      </w:r>
      <w:r>
        <w:rPr>
          <w:sz w:val="24"/>
        </w:rPr>
        <w:t>2008.</w:t>
      </w:r>
    </w:p>
    <w:p w:rsidR="00B064A0" w:rsidRDefault="005B5F8D">
      <w:pPr>
        <w:pStyle w:val="ListParagraph"/>
        <w:numPr>
          <w:ilvl w:val="0"/>
          <w:numId w:val="2"/>
        </w:numPr>
        <w:tabs>
          <w:tab w:val="left" w:pos="663"/>
        </w:tabs>
        <w:spacing w:line="218" w:lineRule="auto"/>
        <w:ind w:right="518" w:hanging="451"/>
        <w:jc w:val="both"/>
        <w:rPr>
          <w:sz w:val="24"/>
        </w:rPr>
      </w:pPr>
      <w:r>
        <w:rPr>
          <w:sz w:val="24"/>
        </w:rPr>
        <w:t>Mi-Hye</w:t>
      </w:r>
      <w:r>
        <w:rPr>
          <w:spacing w:val="-16"/>
          <w:sz w:val="24"/>
        </w:rPr>
        <w:t xml:space="preserve"> </w:t>
      </w:r>
      <w:r>
        <w:rPr>
          <w:sz w:val="24"/>
        </w:rPr>
        <w:t>Park,</w:t>
      </w:r>
      <w:r>
        <w:rPr>
          <w:spacing w:val="-21"/>
          <w:sz w:val="24"/>
        </w:rPr>
        <w:t xml:space="preserve"> </w:t>
      </w:r>
      <w:r>
        <w:rPr>
          <w:sz w:val="24"/>
        </w:rPr>
        <w:t>Juan</w:t>
      </w:r>
      <w:r>
        <w:rPr>
          <w:spacing w:val="-19"/>
          <w:sz w:val="24"/>
        </w:rPr>
        <w:t xml:space="preserve"> </w:t>
      </w:r>
      <w:r>
        <w:rPr>
          <w:sz w:val="24"/>
        </w:rPr>
        <w:t>A.</w:t>
      </w:r>
      <w:r>
        <w:rPr>
          <w:spacing w:val="-17"/>
          <w:sz w:val="24"/>
        </w:rPr>
        <w:t xml:space="preserve"> </w:t>
      </w:r>
      <w:r>
        <w:rPr>
          <w:sz w:val="24"/>
        </w:rPr>
        <w:t>Arroyo</w:t>
      </w:r>
      <w:r>
        <w:rPr>
          <w:spacing w:val="-15"/>
          <w:sz w:val="24"/>
        </w:rPr>
        <w:t xml:space="preserve"> </w:t>
      </w:r>
      <w:r>
        <w:rPr>
          <w:spacing w:val="6"/>
          <w:sz w:val="24"/>
        </w:rPr>
        <w:t>and</w:t>
      </w:r>
      <w:r>
        <w:rPr>
          <w:spacing w:val="-1"/>
          <w:sz w:val="24"/>
        </w:rPr>
        <w:t xml:space="preserve"> </w:t>
      </w:r>
      <w:r>
        <w:rPr>
          <w:sz w:val="24"/>
        </w:rPr>
        <w:t>Henry</w:t>
      </w:r>
      <w:r>
        <w:rPr>
          <w:spacing w:val="-17"/>
          <w:sz w:val="24"/>
        </w:rPr>
        <w:t xml:space="preserve"> </w:t>
      </w:r>
      <w:r>
        <w:rPr>
          <w:sz w:val="24"/>
        </w:rPr>
        <w:t>L.</w:t>
      </w:r>
      <w:r>
        <w:rPr>
          <w:spacing w:val="-20"/>
          <w:sz w:val="24"/>
        </w:rPr>
        <w:t xml:space="preserve"> </w:t>
      </w:r>
      <w:r>
        <w:rPr>
          <w:sz w:val="24"/>
        </w:rPr>
        <w:t>Galan.</w:t>
      </w:r>
      <w:r>
        <w:rPr>
          <w:spacing w:val="-17"/>
          <w:sz w:val="24"/>
        </w:rPr>
        <w:t xml:space="preserve"> </w:t>
      </w:r>
      <w:r>
        <w:rPr>
          <w:sz w:val="24"/>
        </w:rPr>
        <w:t>Effect</w:t>
      </w:r>
      <w:r>
        <w:rPr>
          <w:spacing w:val="-20"/>
          <w:sz w:val="24"/>
        </w:rPr>
        <w:t xml:space="preserve"> </w:t>
      </w:r>
      <w:r>
        <w:rPr>
          <w:sz w:val="24"/>
        </w:rPr>
        <w:t>of</w:t>
      </w:r>
      <w:r>
        <w:rPr>
          <w:spacing w:val="-17"/>
          <w:sz w:val="24"/>
        </w:rPr>
        <w:t xml:space="preserve"> </w:t>
      </w:r>
      <w:r>
        <w:rPr>
          <w:sz w:val="24"/>
        </w:rPr>
        <w:t>Hypoxia</w:t>
      </w:r>
      <w:r>
        <w:rPr>
          <w:spacing w:val="-20"/>
          <w:sz w:val="24"/>
        </w:rPr>
        <w:t xml:space="preserve"> </w:t>
      </w:r>
      <w:r>
        <w:rPr>
          <w:sz w:val="24"/>
        </w:rPr>
        <w:t>on</w:t>
      </w:r>
      <w:r>
        <w:rPr>
          <w:spacing w:val="-19"/>
          <w:sz w:val="24"/>
        </w:rPr>
        <w:t xml:space="preserve"> </w:t>
      </w:r>
      <w:r>
        <w:rPr>
          <w:sz w:val="24"/>
        </w:rPr>
        <w:t>Proliferative</w:t>
      </w:r>
      <w:r>
        <w:rPr>
          <w:spacing w:val="-16"/>
          <w:sz w:val="24"/>
        </w:rPr>
        <w:t xml:space="preserve"> </w:t>
      </w:r>
      <w:r>
        <w:rPr>
          <w:sz w:val="24"/>
        </w:rPr>
        <w:t>Activity and Apoptosis in Human Term Trophoblast. 28</w:t>
      </w:r>
      <w:r>
        <w:rPr>
          <w:position w:val="11"/>
          <w:sz w:val="24"/>
        </w:rPr>
        <w:t xml:space="preserve">th </w:t>
      </w:r>
      <w:r>
        <w:rPr>
          <w:sz w:val="24"/>
        </w:rPr>
        <w:t>annual society of maternal- fetal medicine</w:t>
      </w:r>
      <w:r>
        <w:rPr>
          <w:spacing w:val="-12"/>
          <w:sz w:val="24"/>
        </w:rPr>
        <w:t xml:space="preserve"> </w:t>
      </w:r>
      <w:r>
        <w:rPr>
          <w:sz w:val="24"/>
        </w:rPr>
        <w:t>conference</w:t>
      </w:r>
      <w:r>
        <w:rPr>
          <w:spacing w:val="-11"/>
          <w:sz w:val="24"/>
        </w:rPr>
        <w:t xml:space="preserve"> </w:t>
      </w:r>
      <w:r>
        <w:rPr>
          <w:sz w:val="24"/>
        </w:rPr>
        <w:t>in</w:t>
      </w:r>
      <w:r>
        <w:rPr>
          <w:spacing w:val="-12"/>
          <w:sz w:val="24"/>
        </w:rPr>
        <w:t xml:space="preserve"> </w:t>
      </w:r>
      <w:r>
        <w:rPr>
          <w:sz w:val="24"/>
        </w:rPr>
        <w:t>Dallas,</w:t>
      </w:r>
      <w:r>
        <w:rPr>
          <w:spacing w:val="-11"/>
          <w:sz w:val="24"/>
        </w:rPr>
        <w:t xml:space="preserve"> </w:t>
      </w:r>
      <w:r>
        <w:rPr>
          <w:sz w:val="24"/>
        </w:rPr>
        <w:t>TX.</w:t>
      </w:r>
      <w:r>
        <w:rPr>
          <w:spacing w:val="-11"/>
          <w:sz w:val="24"/>
        </w:rPr>
        <w:t xml:space="preserve"> </w:t>
      </w:r>
      <w:r>
        <w:rPr>
          <w:sz w:val="24"/>
        </w:rPr>
        <w:t>Selected</w:t>
      </w:r>
      <w:r>
        <w:rPr>
          <w:spacing w:val="-12"/>
          <w:sz w:val="24"/>
        </w:rPr>
        <w:t xml:space="preserve"> </w:t>
      </w:r>
      <w:r>
        <w:rPr>
          <w:sz w:val="24"/>
        </w:rPr>
        <w:t>for</w:t>
      </w:r>
      <w:r>
        <w:rPr>
          <w:spacing w:val="-10"/>
          <w:sz w:val="24"/>
        </w:rPr>
        <w:t xml:space="preserve"> </w:t>
      </w:r>
      <w:r>
        <w:rPr>
          <w:sz w:val="24"/>
        </w:rPr>
        <w:t>poster</w:t>
      </w:r>
      <w:r>
        <w:rPr>
          <w:spacing w:val="-10"/>
          <w:sz w:val="24"/>
        </w:rPr>
        <w:t xml:space="preserve"> </w:t>
      </w:r>
      <w:r>
        <w:rPr>
          <w:sz w:val="24"/>
        </w:rPr>
        <w:t>presentation</w:t>
      </w:r>
      <w:r>
        <w:rPr>
          <w:spacing w:val="-12"/>
          <w:sz w:val="24"/>
        </w:rPr>
        <w:t xml:space="preserve"> </w:t>
      </w:r>
      <w:r>
        <w:rPr>
          <w:sz w:val="24"/>
        </w:rPr>
        <w:t>January</w:t>
      </w:r>
      <w:r>
        <w:rPr>
          <w:spacing w:val="-12"/>
          <w:sz w:val="24"/>
        </w:rPr>
        <w:t xml:space="preserve"> </w:t>
      </w:r>
      <w:r>
        <w:rPr>
          <w:sz w:val="24"/>
        </w:rPr>
        <w:t>28-</w:t>
      </w:r>
      <w:r>
        <w:rPr>
          <w:spacing w:val="-15"/>
          <w:sz w:val="24"/>
        </w:rPr>
        <w:t xml:space="preserve"> </w:t>
      </w:r>
      <w:r>
        <w:rPr>
          <w:sz w:val="24"/>
        </w:rPr>
        <w:t>February 2,</w:t>
      </w:r>
      <w:r>
        <w:rPr>
          <w:spacing w:val="-4"/>
          <w:sz w:val="24"/>
        </w:rPr>
        <w:t xml:space="preserve"> </w:t>
      </w:r>
      <w:r>
        <w:rPr>
          <w:sz w:val="24"/>
        </w:rPr>
        <w:t>2008.</w:t>
      </w:r>
    </w:p>
    <w:p w:rsidR="00B064A0" w:rsidRDefault="005B5F8D">
      <w:pPr>
        <w:pStyle w:val="ListParagraph"/>
        <w:numPr>
          <w:ilvl w:val="0"/>
          <w:numId w:val="2"/>
        </w:numPr>
        <w:tabs>
          <w:tab w:val="left" w:pos="663"/>
        </w:tabs>
        <w:spacing w:line="223" w:lineRule="auto"/>
        <w:ind w:right="521" w:hanging="451"/>
        <w:jc w:val="both"/>
        <w:rPr>
          <w:sz w:val="24"/>
        </w:rPr>
      </w:pPr>
      <w:r>
        <w:rPr>
          <w:sz w:val="24"/>
        </w:rPr>
        <w:t xml:space="preserve">Juan A. Arroyo, </w:t>
      </w:r>
      <w:r>
        <w:rPr>
          <w:spacing w:val="20"/>
          <w:sz w:val="24"/>
        </w:rPr>
        <w:t xml:space="preserve">Br </w:t>
      </w:r>
      <w:r>
        <w:rPr>
          <w:sz w:val="24"/>
        </w:rPr>
        <w:t>a d l e y Ziebell, Mi-Hye Park, and Henry L. Galan. Hypoxia  Does Not Affect mTOR Pathway in Cultured Human Trophoblast Cells. 55th Annual Scientific Meeting</w:t>
      </w:r>
      <w:r>
        <w:rPr>
          <w:spacing w:val="-16"/>
          <w:sz w:val="24"/>
        </w:rPr>
        <w:t xml:space="preserve"> </w:t>
      </w:r>
      <w:r>
        <w:rPr>
          <w:sz w:val="24"/>
        </w:rPr>
        <w:t>of</w:t>
      </w:r>
      <w:r>
        <w:rPr>
          <w:spacing w:val="-11"/>
          <w:sz w:val="24"/>
        </w:rPr>
        <w:t xml:space="preserve"> </w:t>
      </w:r>
      <w:r>
        <w:rPr>
          <w:sz w:val="24"/>
        </w:rPr>
        <w:t>t</w:t>
      </w:r>
      <w:r>
        <w:rPr>
          <w:sz w:val="24"/>
        </w:rPr>
        <w:t>he</w:t>
      </w:r>
      <w:r>
        <w:rPr>
          <w:spacing w:val="-12"/>
          <w:sz w:val="24"/>
        </w:rPr>
        <w:t xml:space="preserve"> </w:t>
      </w:r>
      <w:r>
        <w:rPr>
          <w:sz w:val="24"/>
        </w:rPr>
        <w:t>Society</w:t>
      </w:r>
      <w:r>
        <w:rPr>
          <w:spacing w:val="-13"/>
          <w:sz w:val="24"/>
        </w:rPr>
        <w:t xml:space="preserve"> </w:t>
      </w:r>
      <w:r>
        <w:rPr>
          <w:sz w:val="24"/>
        </w:rPr>
        <w:t>for</w:t>
      </w:r>
      <w:r>
        <w:rPr>
          <w:spacing w:val="-15"/>
          <w:sz w:val="24"/>
        </w:rPr>
        <w:t xml:space="preserve"> </w:t>
      </w:r>
      <w:r>
        <w:rPr>
          <w:sz w:val="24"/>
        </w:rPr>
        <w:t>Gynecologic</w:t>
      </w:r>
      <w:r>
        <w:rPr>
          <w:spacing w:val="-13"/>
          <w:sz w:val="24"/>
        </w:rPr>
        <w:t xml:space="preserve"> </w:t>
      </w:r>
      <w:r>
        <w:rPr>
          <w:sz w:val="24"/>
        </w:rPr>
        <w:t>Investigation</w:t>
      </w:r>
      <w:r>
        <w:rPr>
          <w:spacing w:val="-11"/>
          <w:sz w:val="24"/>
        </w:rPr>
        <w:t xml:space="preserve"> </w:t>
      </w:r>
      <w:r>
        <w:rPr>
          <w:sz w:val="24"/>
        </w:rPr>
        <w:t>in</w:t>
      </w:r>
      <w:r>
        <w:rPr>
          <w:spacing w:val="-12"/>
          <w:sz w:val="24"/>
        </w:rPr>
        <w:t xml:space="preserve"> </w:t>
      </w:r>
      <w:r>
        <w:rPr>
          <w:sz w:val="24"/>
        </w:rPr>
        <w:t>San</w:t>
      </w:r>
      <w:r>
        <w:rPr>
          <w:spacing w:val="-11"/>
          <w:sz w:val="24"/>
        </w:rPr>
        <w:t xml:space="preserve"> </w:t>
      </w:r>
      <w:r>
        <w:rPr>
          <w:sz w:val="24"/>
        </w:rPr>
        <w:t>Diego,</w:t>
      </w:r>
      <w:r>
        <w:rPr>
          <w:spacing w:val="-12"/>
          <w:sz w:val="24"/>
        </w:rPr>
        <w:t xml:space="preserve"> </w:t>
      </w:r>
      <w:r>
        <w:rPr>
          <w:sz w:val="24"/>
        </w:rPr>
        <w:t>CA.</w:t>
      </w:r>
      <w:r>
        <w:rPr>
          <w:spacing w:val="-12"/>
          <w:sz w:val="24"/>
        </w:rPr>
        <w:t xml:space="preserve"> </w:t>
      </w:r>
      <w:r>
        <w:rPr>
          <w:sz w:val="24"/>
        </w:rPr>
        <w:t>Selected</w:t>
      </w:r>
      <w:r>
        <w:rPr>
          <w:spacing w:val="-15"/>
          <w:sz w:val="24"/>
        </w:rPr>
        <w:t xml:space="preserve"> </w:t>
      </w:r>
      <w:r>
        <w:rPr>
          <w:sz w:val="24"/>
        </w:rPr>
        <w:t>for</w:t>
      </w:r>
      <w:r>
        <w:rPr>
          <w:spacing w:val="-15"/>
          <w:sz w:val="24"/>
        </w:rPr>
        <w:t xml:space="preserve"> </w:t>
      </w:r>
      <w:r>
        <w:rPr>
          <w:sz w:val="24"/>
        </w:rPr>
        <w:t>poster presentation March 26-29,</w:t>
      </w:r>
      <w:r>
        <w:rPr>
          <w:spacing w:val="-8"/>
          <w:sz w:val="24"/>
        </w:rPr>
        <w:t xml:space="preserve"> </w:t>
      </w:r>
      <w:r>
        <w:rPr>
          <w:sz w:val="24"/>
        </w:rPr>
        <w:t>2008.</w:t>
      </w:r>
    </w:p>
    <w:p w:rsidR="00B064A0" w:rsidRDefault="005B5F8D">
      <w:pPr>
        <w:pStyle w:val="ListParagraph"/>
        <w:numPr>
          <w:ilvl w:val="0"/>
          <w:numId w:val="2"/>
        </w:numPr>
        <w:tabs>
          <w:tab w:val="left" w:pos="663"/>
        </w:tabs>
        <w:spacing w:line="223" w:lineRule="auto"/>
        <w:ind w:right="519" w:hanging="451"/>
        <w:jc w:val="both"/>
        <w:rPr>
          <w:sz w:val="24"/>
        </w:rPr>
      </w:pPr>
      <w:r>
        <w:rPr>
          <w:sz w:val="24"/>
        </w:rPr>
        <w:t>Juan A. Arroyo, Bradley Ziebell, and Henry L. Galan. Increased Expression of Phospho−mTOR,</w:t>
      </w:r>
      <w:r>
        <w:rPr>
          <w:spacing w:val="-18"/>
          <w:sz w:val="24"/>
        </w:rPr>
        <w:t xml:space="preserve"> </w:t>
      </w:r>
      <w:r>
        <w:rPr>
          <w:sz w:val="24"/>
        </w:rPr>
        <w:t>Phospho−p70,</w:t>
      </w:r>
      <w:r>
        <w:rPr>
          <w:spacing w:val="-12"/>
          <w:sz w:val="24"/>
        </w:rPr>
        <w:t xml:space="preserve"> </w:t>
      </w:r>
      <w:r>
        <w:rPr>
          <w:sz w:val="24"/>
        </w:rPr>
        <w:t>Phospho−AKT</w:t>
      </w:r>
      <w:r>
        <w:rPr>
          <w:spacing w:val="-11"/>
          <w:sz w:val="24"/>
        </w:rPr>
        <w:t xml:space="preserve"> </w:t>
      </w:r>
      <w:r>
        <w:rPr>
          <w:sz w:val="24"/>
        </w:rPr>
        <w:t>and</w:t>
      </w:r>
      <w:r>
        <w:rPr>
          <w:spacing w:val="-13"/>
          <w:sz w:val="24"/>
        </w:rPr>
        <w:t xml:space="preserve"> </w:t>
      </w:r>
      <w:r>
        <w:rPr>
          <w:sz w:val="24"/>
        </w:rPr>
        <w:t>Phospho−ERK</w:t>
      </w:r>
      <w:r>
        <w:rPr>
          <w:spacing w:val="-14"/>
          <w:sz w:val="24"/>
        </w:rPr>
        <w:t xml:space="preserve"> </w:t>
      </w:r>
      <w:r>
        <w:rPr>
          <w:sz w:val="24"/>
        </w:rPr>
        <w:t>in</w:t>
      </w:r>
      <w:r>
        <w:rPr>
          <w:spacing w:val="-13"/>
          <w:sz w:val="24"/>
        </w:rPr>
        <w:t xml:space="preserve"> </w:t>
      </w:r>
      <w:r>
        <w:rPr>
          <w:sz w:val="24"/>
        </w:rPr>
        <w:t>an</w:t>
      </w:r>
      <w:r>
        <w:rPr>
          <w:spacing w:val="-12"/>
          <w:sz w:val="24"/>
        </w:rPr>
        <w:t xml:space="preserve"> </w:t>
      </w:r>
      <w:r>
        <w:rPr>
          <w:sz w:val="24"/>
        </w:rPr>
        <w:t>Ovine</w:t>
      </w:r>
      <w:r>
        <w:rPr>
          <w:spacing w:val="-13"/>
          <w:sz w:val="24"/>
        </w:rPr>
        <w:t xml:space="preserve"> </w:t>
      </w:r>
      <w:r>
        <w:rPr>
          <w:sz w:val="24"/>
        </w:rPr>
        <w:t>Model</w:t>
      </w:r>
      <w:r>
        <w:rPr>
          <w:spacing w:val="41"/>
          <w:sz w:val="24"/>
        </w:rPr>
        <w:t xml:space="preserve"> </w:t>
      </w:r>
      <w:r>
        <w:rPr>
          <w:sz w:val="24"/>
        </w:rPr>
        <w:t xml:space="preserve">of Fetal Growth Restriction. 55th Annual Scientific Meeting of the Society for Gynecologic Investigation </w:t>
      </w:r>
      <w:r>
        <w:rPr>
          <w:spacing w:val="-3"/>
          <w:sz w:val="24"/>
        </w:rPr>
        <w:t xml:space="preserve">in </w:t>
      </w:r>
      <w:r>
        <w:rPr>
          <w:sz w:val="24"/>
        </w:rPr>
        <w:t>San Diego, CA. Selected for poster presentation March 26- 29,</w:t>
      </w:r>
      <w:r>
        <w:rPr>
          <w:spacing w:val="-14"/>
          <w:sz w:val="24"/>
        </w:rPr>
        <w:t xml:space="preserve"> </w:t>
      </w:r>
      <w:r>
        <w:rPr>
          <w:sz w:val="24"/>
        </w:rPr>
        <w:t>2008.</w:t>
      </w:r>
    </w:p>
    <w:p w:rsidR="00B064A0" w:rsidRDefault="005B5F8D">
      <w:pPr>
        <w:pStyle w:val="ListParagraph"/>
        <w:numPr>
          <w:ilvl w:val="0"/>
          <w:numId w:val="2"/>
        </w:numPr>
        <w:tabs>
          <w:tab w:val="left" w:pos="663"/>
        </w:tabs>
        <w:spacing w:line="248" w:lineRule="exact"/>
        <w:ind w:hanging="451"/>
        <w:jc w:val="left"/>
        <w:rPr>
          <w:sz w:val="24"/>
        </w:rPr>
      </w:pPr>
      <w:r>
        <w:rPr>
          <w:sz w:val="24"/>
        </w:rPr>
        <w:t>Pastora</w:t>
      </w:r>
      <w:r>
        <w:rPr>
          <w:spacing w:val="-11"/>
          <w:sz w:val="24"/>
        </w:rPr>
        <w:t xml:space="preserve"> </w:t>
      </w:r>
      <w:r>
        <w:rPr>
          <w:sz w:val="24"/>
        </w:rPr>
        <w:t>Garcia-Jones,</w:t>
      </w:r>
      <w:r>
        <w:rPr>
          <w:spacing w:val="-11"/>
          <w:sz w:val="24"/>
        </w:rPr>
        <w:t xml:space="preserve"> </w:t>
      </w:r>
      <w:r>
        <w:rPr>
          <w:sz w:val="24"/>
        </w:rPr>
        <w:t>Henry</w:t>
      </w:r>
      <w:r>
        <w:rPr>
          <w:spacing w:val="-15"/>
          <w:sz w:val="24"/>
        </w:rPr>
        <w:t xml:space="preserve"> </w:t>
      </w:r>
      <w:r>
        <w:rPr>
          <w:sz w:val="24"/>
        </w:rPr>
        <w:t>L.</w:t>
      </w:r>
      <w:r>
        <w:rPr>
          <w:spacing w:val="-11"/>
          <w:sz w:val="24"/>
        </w:rPr>
        <w:t xml:space="preserve"> </w:t>
      </w:r>
      <w:r>
        <w:rPr>
          <w:sz w:val="24"/>
        </w:rPr>
        <w:t>Galan,</w:t>
      </w:r>
      <w:r>
        <w:rPr>
          <w:spacing w:val="-10"/>
          <w:sz w:val="24"/>
        </w:rPr>
        <w:t xml:space="preserve"> </w:t>
      </w:r>
      <w:r>
        <w:rPr>
          <w:sz w:val="24"/>
        </w:rPr>
        <w:t>Bradley</w:t>
      </w:r>
      <w:r>
        <w:rPr>
          <w:spacing w:val="-12"/>
          <w:sz w:val="24"/>
        </w:rPr>
        <w:t xml:space="preserve"> </w:t>
      </w:r>
      <w:r>
        <w:rPr>
          <w:sz w:val="24"/>
        </w:rPr>
        <w:t>T.</w:t>
      </w:r>
      <w:r>
        <w:rPr>
          <w:spacing w:val="-10"/>
          <w:sz w:val="24"/>
        </w:rPr>
        <w:t xml:space="preserve"> </w:t>
      </w:r>
      <w:r>
        <w:rPr>
          <w:sz w:val="24"/>
        </w:rPr>
        <w:t>Ziebell,</w:t>
      </w:r>
      <w:r>
        <w:rPr>
          <w:spacing w:val="-11"/>
          <w:sz w:val="24"/>
        </w:rPr>
        <w:t xml:space="preserve"> </w:t>
      </w:r>
      <w:r>
        <w:rPr>
          <w:sz w:val="24"/>
        </w:rPr>
        <w:t>Frederick</w:t>
      </w:r>
      <w:r>
        <w:rPr>
          <w:spacing w:val="-11"/>
          <w:sz w:val="24"/>
        </w:rPr>
        <w:t xml:space="preserve"> </w:t>
      </w:r>
      <w:r>
        <w:rPr>
          <w:sz w:val="24"/>
        </w:rPr>
        <w:t>C.</w:t>
      </w:r>
      <w:r>
        <w:rPr>
          <w:spacing w:val="-16"/>
          <w:sz w:val="24"/>
        </w:rPr>
        <w:t xml:space="preserve"> </w:t>
      </w:r>
      <w:r>
        <w:rPr>
          <w:sz w:val="24"/>
        </w:rPr>
        <w:t>Bat</w:t>
      </w:r>
      <w:r>
        <w:rPr>
          <w:sz w:val="24"/>
        </w:rPr>
        <w:t>taglia</w:t>
      </w:r>
      <w:r>
        <w:rPr>
          <w:spacing w:val="-10"/>
          <w:sz w:val="24"/>
        </w:rPr>
        <w:t xml:space="preserve"> </w:t>
      </w:r>
      <w:r>
        <w:rPr>
          <w:sz w:val="24"/>
        </w:rPr>
        <w:t>and</w:t>
      </w:r>
      <w:r>
        <w:rPr>
          <w:spacing w:val="-11"/>
          <w:sz w:val="24"/>
        </w:rPr>
        <w:t xml:space="preserve"> </w:t>
      </w:r>
      <w:r>
        <w:rPr>
          <w:sz w:val="24"/>
        </w:rPr>
        <w:t>Juan</w:t>
      </w:r>
    </w:p>
    <w:p w:rsidR="00B064A0" w:rsidRDefault="005B5F8D">
      <w:pPr>
        <w:pStyle w:val="BodyText"/>
        <w:spacing w:line="223" w:lineRule="auto"/>
        <w:ind w:right="519"/>
        <w:jc w:val="both"/>
      </w:pPr>
      <w:r>
        <w:t>A. Arroyo. Polyol Levels, but not Tonicity Enhancer Binding Protein, are Increased in the IUGR Sheep Placenta. Pediatric Academic Society (PAS) and Society for Pediatric Research</w:t>
      </w:r>
      <w:r>
        <w:rPr>
          <w:spacing w:val="-22"/>
        </w:rPr>
        <w:t xml:space="preserve"> </w:t>
      </w:r>
      <w:r>
        <w:t>(SPR)</w:t>
      </w:r>
      <w:r>
        <w:rPr>
          <w:spacing w:val="-18"/>
        </w:rPr>
        <w:t xml:space="preserve"> </w:t>
      </w:r>
      <w:r>
        <w:t>National</w:t>
      </w:r>
      <w:r>
        <w:rPr>
          <w:spacing w:val="-24"/>
        </w:rPr>
        <w:t xml:space="preserve"> </w:t>
      </w:r>
      <w:r>
        <w:t>Conference,</w:t>
      </w:r>
      <w:r>
        <w:rPr>
          <w:spacing w:val="-22"/>
        </w:rPr>
        <w:t xml:space="preserve"> </w:t>
      </w:r>
      <w:r>
        <w:t>Honolulu,</w:t>
      </w:r>
      <w:r>
        <w:rPr>
          <w:spacing w:val="-19"/>
        </w:rPr>
        <w:t xml:space="preserve"> </w:t>
      </w:r>
      <w:r>
        <w:t>HI.</w:t>
      </w:r>
      <w:r>
        <w:rPr>
          <w:spacing w:val="-18"/>
        </w:rPr>
        <w:t xml:space="preserve"> </w:t>
      </w:r>
      <w:r>
        <w:t>Selected</w:t>
      </w:r>
      <w:r>
        <w:rPr>
          <w:spacing w:val="-17"/>
        </w:rPr>
        <w:t xml:space="preserve"> </w:t>
      </w:r>
      <w:r>
        <w:t>for</w:t>
      </w:r>
      <w:r>
        <w:rPr>
          <w:spacing w:val="-18"/>
        </w:rPr>
        <w:t xml:space="preserve"> </w:t>
      </w:r>
      <w:r>
        <w:t>Poster</w:t>
      </w:r>
      <w:r>
        <w:rPr>
          <w:spacing w:val="-21"/>
        </w:rPr>
        <w:t xml:space="preserve"> </w:t>
      </w:r>
      <w:r>
        <w:t>presentation,</w:t>
      </w:r>
      <w:r>
        <w:rPr>
          <w:spacing w:val="-18"/>
        </w:rPr>
        <w:t xml:space="preserve"> </w:t>
      </w:r>
      <w:r>
        <w:t>May 2-6 2008.</w:t>
      </w:r>
    </w:p>
    <w:p w:rsidR="00B064A0" w:rsidRDefault="005B5F8D">
      <w:pPr>
        <w:pStyle w:val="ListParagraph"/>
        <w:numPr>
          <w:ilvl w:val="0"/>
          <w:numId w:val="2"/>
        </w:numPr>
        <w:tabs>
          <w:tab w:val="left" w:pos="663"/>
        </w:tabs>
        <w:spacing w:line="255" w:lineRule="exact"/>
        <w:ind w:hanging="451"/>
        <w:jc w:val="left"/>
        <w:rPr>
          <w:sz w:val="24"/>
        </w:rPr>
      </w:pPr>
      <w:r>
        <w:rPr>
          <w:sz w:val="24"/>
        </w:rPr>
        <w:t>Pastora</w:t>
      </w:r>
      <w:r>
        <w:rPr>
          <w:spacing w:val="-11"/>
          <w:sz w:val="24"/>
        </w:rPr>
        <w:t xml:space="preserve"> </w:t>
      </w:r>
      <w:r>
        <w:rPr>
          <w:sz w:val="24"/>
        </w:rPr>
        <w:t>Garcia-Jones,</w:t>
      </w:r>
      <w:r>
        <w:rPr>
          <w:spacing w:val="-11"/>
          <w:sz w:val="24"/>
        </w:rPr>
        <w:t xml:space="preserve"> </w:t>
      </w:r>
      <w:r>
        <w:rPr>
          <w:sz w:val="24"/>
        </w:rPr>
        <w:t>Henry</w:t>
      </w:r>
      <w:r>
        <w:rPr>
          <w:spacing w:val="-15"/>
          <w:sz w:val="24"/>
        </w:rPr>
        <w:t xml:space="preserve"> </w:t>
      </w:r>
      <w:r>
        <w:rPr>
          <w:sz w:val="24"/>
        </w:rPr>
        <w:t>L.</w:t>
      </w:r>
      <w:r>
        <w:rPr>
          <w:spacing w:val="-11"/>
          <w:sz w:val="24"/>
        </w:rPr>
        <w:t xml:space="preserve"> </w:t>
      </w:r>
      <w:r>
        <w:rPr>
          <w:sz w:val="24"/>
        </w:rPr>
        <w:t>Galan,</w:t>
      </w:r>
      <w:r>
        <w:rPr>
          <w:spacing w:val="-10"/>
          <w:sz w:val="24"/>
        </w:rPr>
        <w:t xml:space="preserve"> </w:t>
      </w:r>
      <w:r>
        <w:rPr>
          <w:sz w:val="24"/>
        </w:rPr>
        <w:t>Bradley</w:t>
      </w:r>
      <w:r>
        <w:rPr>
          <w:spacing w:val="-12"/>
          <w:sz w:val="24"/>
        </w:rPr>
        <w:t xml:space="preserve"> </w:t>
      </w:r>
      <w:r>
        <w:rPr>
          <w:sz w:val="24"/>
        </w:rPr>
        <w:t>T.</w:t>
      </w:r>
      <w:r>
        <w:rPr>
          <w:spacing w:val="-10"/>
          <w:sz w:val="24"/>
        </w:rPr>
        <w:t xml:space="preserve"> </w:t>
      </w:r>
      <w:r>
        <w:rPr>
          <w:sz w:val="24"/>
        </w:rPr>
        <w:t>Ziebell,</w:t>
      </w:r>
      <w:r>
        <w:rPr>
          <w:spacing w:val="-11"/>
          <w:sz w:val="24"/>
        </w:rPr>
        <w:t xml:space="preserve"> </w:t>
      </w:r>
      <w:r>
        <w:rPr>
          <w:sz w:val="24"/>
        </w:rPr>
        <w:t>Frederick</w:t>
      </w:r>
      <w:r>
        <w:rPr>
          <w:spacing w:val="-11"/>
          <w:sz w:val="24"/>
        </w:rPr>
        <w:t xml:space="preserve"> </w:t>
      </w:r>
      <w:r>
        <w:rPr>
          <w:sz w:val="24"/>
        </w:rPr>
        <w:t>C.</w:t>
      </w:r>
      <w:r>
        <w:rPr>
          <w:spacing w:val="-16"/>
          <w:sz w:val="24"/>
        </w:rPr>
        <w:t xml:space="preserve"> </w:t>
      </w:r>
      <w:r>
        <w:rPr>
          <w:sz w:val="24"/>
        </w:rPr>
        <w:t>Battaglia</w:t>
      </w:r>
      <w:r>
        <w:rPr>
          <w:spacing w:val="-10"/>
          <w:sz w:val="24"/>
        </w:rPr>
        <w:t xml:space="preserve"> </w:t>
      </w:r>
      <w:r>
        <w:rPr>
          <w:sz w:val="24"/>
        </w:rPr>
        <w:t>and</w:t>
      </w:r>
      <w:r>
        <w:rPr>
          <w:spacing w:val="-11"/>
          <w:sz w:val="24"/>
        </w:rPr>
        <w:t xml:space="preserve"> </w:t>
      </w:r>
      <w:r>
        <w:rPr>
          <w:sz w:val="24"/>
        </w:rPr>
        <w:t>Juan</w:t>
      </w:r>
    </w:p>
    <w:p w:rsidR="00B064A0" w:rsidRDefault="005B5F8D">
      <w:pPr>
        <w:pStyle w:val="ListParagraph"/>
        <w:numPr>
          <w:ilvl w:val="1"/>
          <w:numId w:val="2"/>
        </w:numPr>
        <w:tabs>
          <w:tab w:val="left" w:pos="1090"/>
        </w:tabs>
        <w:spacing w:line="223" w:lineRule="auto"/>
        <w:ind w:right="520" w:firstLine="0"/>
        <w:jc w:val="both"/>
        <w:rPr>
          <w:sz w:val="24"/>
        </w:rPr>
      </w:pPr>
      <w:r>
        <w:rPr>
          <w:sz w:val="24"/>
        </w:rPr>
        <w:t>Arroyo. Role of the Transcription Factor NFAT5 in IUGR Sheep Placenta. Mead Johnson Nutritionals 72nd Perinatal &amp; Developmental Medicine S</w:t>
      </w:r>
      <w:r>
        <w:rPr>
          <w:sz w:val="24"/>
        </w:rPr>
        <w:t>ymposium “The Neonatal Lung: Waiting to Inhale, Aspen, Colorado. Selected for Platform presentation, May 29-June 2,</w:t>
      </w:r>
      <w:r>
        <w:rPr>
          <w:spacing w:val="-4"/>
          <w:sz w:val="24"/>
        </w:rPr>
        <w:t xml:space="preserve"> </w:t>
      </w:r>
      <w:r>
        <w:rPr>
          <w:sz w:val="24"/>
        </w:rPr>
        <w:t>2008.</w:t>
      </w:r>
    </w:p>
    <w:p w:rsidR="00B064A0" w:rsidRDefault="005B5F8D">
      <w:pPr>
        <w:pStyle w:val="ListParagraph"/>
        <w:numPr>
          <w:ilvl w:val="0"/>
          <w:numId w:val="2"/>
        </w:numPr>
        <w:tabs>
          <w:tab w:val="left" w:pos="663"/>
        </w:tabs>
        <w:spacing w:before="10" w:line="218" w:lineRule="auto"/>
        <w:ind w:right="520" w:hanging="451"/>
        <w:jc w:val="both"/>
        <w:rPr>
          <w:sz w:val="24"/>
        </w:rPr>
      </w:pPr>
      <w:r>
        <w:rPr>
          <w:sz w:val="24"/>
        </w:rPr>
        <w:t>Juan</w:t>
      </w:r>
      <w:r>
        <w:rPr>
          <w:spacing w:val="-12"/>
          <w:sz w:val="24"/>
        </w:rPr>
        <w:t xml:space="preserve"> </w:t>
      </w:r>
      <w:r>
        <w:rPr>
          <w:sz w:val="24"/>
        </w:rPr>
        <w:t>A.</w:t>
      </w:r>
      <w:r>
        <w:rPr>
          <w:spacing w:val="-11"/>
          <w:sz w:val="24"/>
        </w:rPr>
        <w:t xml:space="preserve"> </w:t>
      </w:r>
      <w:r>
        <w:rPr>
          <w:sz w:val="24"/>
        </w:rPr>
        <w:t>Arroyo,</w:t>
      </w:r>
      <w:r>
        <w:rPr>
          <w:spacing w:val="-12"/>
          <w:sz w:val="24"/>
        </w:rPr>
        <w:t xml:space="preserve"> </w:t>
      </w:r>
      <w:r>
        <w:rPr>
          <w:sz w:val="24"/>
        </w:rPr>
        <w:t>Virginia</w:t>
      </w:r>
      <w:r>
        <w:rPr>
          <w:spacing w:val="-11"/>
          <w:sz w:val="24"/>
        </w:rPr>
        <w:t xml:space="preserve"> </w:t>
      </w:r>
      <w:r>
        <w:rPr>
          <w:sz w:val="24"/>
        </w:rPr>
        <w:t>D.</w:t>
      </w:r>
      <w:r>
        <w:rPr>
          <w:spacing w:val="-12"/>
          <w:sz w:val="24"/>
        </w:rPr>
        <w:t xml:space="preserve"> </w:t>
      </w:r>
      <w:r>
        <w:rPr>
          <w:sz w:val="24"/>
        </w:rPr>
        <w:t>Winn,</w:t>
      </w:r>
      <w:r>
        <w:rPr>
          <w:spacing w:val="-11"/>
          <w:sz w:val="24"/>
        </w:rPr>
        <w:t xml:space="preserve"> </w:t>
      </w:r>
      <w:r>
        <w:rPr>
          <w:sz w:val="24"/>
        </w:rPr>
        <w:t>Bradley</w:t>
      </w:r>
      <w:r>
        <w:rPr>
          <w:spacing w:val="-16"/>
          <w:sz w:val="24"/>
        </w:rPr>
        <w:t xml:space="preserve"> </w:t>
      </w:r>
      <w:r>
        <w:rPr>
          <w:sz w:val="24"/>
        </w:rPr>
        <w:t>T.</w:t>
      </w:r>
      <w:r>
        <w:rPr>
          <w:spacing w:val="-12"/>
          <w:sz w:val="24"/>
        </w:rPr>
        <w:t xml:space="preserve"> </w:t>
      </w:r>
      <w:r>
        <w:rPr>
          <w:sz w:val="24"/>
        </w:rPr>
        <w:t>Ziebell</w:t>
      </w:r>
      <w:r>
        <w:rPr>
          <w:spacing w:val="-12"/>
          <w:sz w:val="24"/>
        </w:rPr>
        <w:t xml:space="preserve"> </w:t>
      </w:r>
      <w:r>
        <w:rPr>
          <w:sz w:val="24"/>
        </w:rPr>
        <w:t>and</w:t>
      </w:r>
      <w:r>
        <w:rPr>
          <w:spacing w:val="-12"/>
          <w:sz w:val="24"/>
        </w:rPr>
        <w:t xml:space="preserve"> </w:t>
      </w:r>
      <w:r>
        <w:rPr>
          <w:sz w:val="24"/>
        </w:rPr>
        <w:t>Henry</w:t>
      </w:r>
      <w:r>
        <w:rPr>
          <w:spacing w:val="-12"/>
          <w:sz w:val="24"/>
        </w:rPr>
        <w:t xml:space="preserve"> </w:t>
      </w:r>
      <w:r>
        <w:rPr>
          <w:sz w:val="24"/>
        </w:rPr>
        <w:t>L.</w:t>
      </w:r>
      <w:r>
        <w:rPr>
          <w:spacing w:val="-12"/>
          <w:sz w:val="24"/>
        </w:rPr>
        <w:t xml:space="preserve"> </w:t>
      </w:r>
      <w:r>
        <w:rPr>
          <w:sz w:val="24"/>
        </w:rPr>
        <w:t>Galan.</w:t>
      </w:r>
      <w:r>
        <w:rPr>
          <w:spacing w:val="-11"/>
          <w:sz w:val="24"/>
        </w:rPr>
        <w:t xml:space="preserve"> </w:t>
      </w:r>
      <w:r>
        <w:rPr>
          <w:sz w:val="24"/>
        </w:rPr>
        <w:t>Increased</w:t>
      </w:r>
      <w:r>
        <w:rPr>
          <w:spacing w:val="-11"/>
          <w:sz w:val="24"/>
        </w:rPr>
        <w:t xml:space="preserve"> </w:t>
      </w:r>
      <w:r>
        <w:rPr>
          <w:sz w:val="24"/>
        </w:rPr>
        <w:t>protein synthesis in preeclamptic villi is not regulated by the classical mTOR pathway, Chicago, IL. 28</w:t>
      </w:r>
      <w:r>
        <w:rPr>
          <w:position w:val="11"/>
          <w:sz w:val="24"/>
        </w:rPr>
        <w:t xml:space="preserve">th </w:t>
      </w:r>
      <w:r>
        <w:rPr>
          <w:sz w:val="24"/>
        </w:rPr>
        <w:t>annual meeting of the American Society for Reproductive Immunology. Selected for poster presentation, June 11-14</w:t>
      </w:r>
      <w:r>
        <w:rPr>
          <w:spacing w:val="15"/>
          <w:sz w:val="24"/>
        </w:rPr>
        <w:t xml:space="preserve"> </w:t>
      </w:r>
      <w:r>
        <w:rPr>
          <w:sz w:val="24"/>
        </w:rPr>
        <w:t>2008.</w:t>
      </w:r>
    </w:p>
    <w:p w:rsidR="00B064A0" w:rsidRDefault="005B5F8D">
      <w:pPr>
        <w:pStyle w:val="ListParagraph"/>
        <w:numPr>
          <w:ilvl w:val="0"/>
          <w:numId w:val="2"/>
        </w:numPr>
        <w:tabs>
          <w:tab w:val="left" w:pos="663"/>
        </w:tabs>
        <w:spacing w:line="218" w:lineRule="auto"/>
        <w:ind w:right="520" w:hanging="451"/>
        <w:jc w:val="both"/>
        <w:rPr>
          <w:sz w:val="24"/>
        </w:rPr>
      </w:pPr>
      <w:r>
        <w:rPr>
          <w:sz w:val="24"/>
        </w:rPr>
        <w:t>Juan Arroyo, Bradley T. Ziebell</w:t>
      </w:r>
      <w:r>
        <w:rPr>
          <w:sz w:val="24"/>
        </w:rPr>
        <w:t>, Pastora Garcia-Jones and Henry L. Galan. Increase in Placental Aldose Reductase but not NFAT5/ TonEBP Transcription Factor in an Ovine Model of IUGR. 29</w:t>
      </w:r>
      <w:r>
        <w:rPr>
          <w:position w:val="11"/>
          <w:sz w:val="24"/>
        </w:rPr>
        <w:t xml:space="preserve">th </w:t>
      </w:r>
      <w:r>
        <w:rPr>
          <w:sz w:val="24"/>
        </w:rPr>
        <w:t>annual society of maternal-fetal medicine conference in San Diego, CA. Selected for poster presenta</w:t>
      </w:r>
      <w:r>
        <w:rPr>
          <w:sz w:val="24"/>
        </w:rPr>
        <w:t>tion January 26- January 31,</w:t>
      </w:r>
      <w:r>
        <w:rPr>
          <w:spacing w:val="-22"/>
          <w:sz w:val="24"/>
        </w:rPr>
        <w:t xml:space="preserve"> </w:t>
      </w:r>
      <w:r>
        <w:rPr>
          <w:sz w:val="24"/>
        </w:rPr>
        <w:t>2009.</w:t>
      </w:r>
    </w:p>
    <w:p w:rsidR="00B064A0" w:rsidRDefault="005B5F8D">
      <w:pPr>
        <w:pStyle w:val="ListParagraph"/>
        <w:numPr>
          <w:ilvl w:val="0"/>
          <w:numId w:val="2"/>
        </w:numPr>
        <w:tabs>
          <w:tab w:val="left" w:pos="663"/>
        </w:tabs>
        <w:spacing w:line="232" w:lineRule="exact"/>
        <w:ind w:hanging="451"/>
        <w:jc w:val="left"/>
        <w:rPr>
          <w:sz w:val="24"/>
        </w:rPr>
      </w:pPr>
      <w:r>
        <w:rPr>
          <w:sz w:val="24"/>
        </w:rPr>
        <w:t>Juan Arroyo, Bradley T. Ziebell, and Henry L. Galan. Increase Placental Apoptosis is</w:t>
      </w:r>
      <w:r>
        <w:rPr>
          <w:spacing w:val="36"/>
          <w:sz w:val="24"/>
        </w:rPr>
        <w:t xml:space="preserve"> </w:t>
      </w:r>
      <w:r>
        <w:rPr>
          <w:sz w:val="24"/>
        </w:rPr>
        <w:t>an</w:t>
      </w:r>
    </w:p>
    <w:p w:rsidR="00B064A0" w:rsidRDefault="005B5F8D">
      <w:pPr>
        <w:pStyle w:val="BodyText"/>
        <w:spacing w:before="9" w:line="216" w:lineRule="auto"/>
        <w:ind w:right="520"/>
        <w:jc w:val="both"/>
      </w:pPr>
      <w:r>
        <w:t>Early Event in an Ovine Model of Intrauterine Growth Restriction. 29</w:t>
      </w:r>
      <w:r>
        <w:rPr>
          <w:position w:val="11"/>
        </w:rPr>
        <w:t xml:space="preserve">th </w:t>
      </w:r>
      <w:r>
        <w:t>annual society of maternal-fetal medicine conference in San Diego, CA. Selected for poster presentation January 26- January 31, 2009.</w:t>
      </w:r>
    </w:p>
    <w:p w:rsidR="00B064A0" w:rsidRDefault="005B5F8D">
      <w:pPr>
        <w:pStyle w:val="ListParagraph"/>
        <w:numPr>
          <w:ilvl w:val="0"/>
          <w:numId w:val="2"/>
        </w:numPr>
        <w:tabs>
          <w:tab w:val="left" w:pos="663"/>
        </w:tabs>
        <w:spacing w:before="1" w:line="223" w:lineRule="auto"/>
        <w:ind w:right="518" w:hanging="451"/>
        <w:jc w:val="both"/>
        <w:rPr>
          <w:sz w:val="24"/>
        </w:rPr>
      </w:pPr>
      <w:r>
        <w:rPr>
          <w:sz w:val="24"/>
        </w:rPr>
        <w:t>Juan Arroyo, Virginia D. Winn, Bradley T. Ziebell, and Henry L. Galan. XIAP, Caspase 3 and</w:t>
      </w:r>
      <w:r>
        <w:rPr>
          <w:spacing w:val="12"/>
          <w:sz w:val="24"/>
        </w:rPr>
        <w:t xml:space="preserve"> </w:t>
      </w:r>
      <w:r>
        <w:rPr>
          <w:sz w:val="24"/>
        </w:rPr>
        <w:t>Apoptosis</w:t>
      </w:r>
      <w:r>
        <w:rPr>
          <w:spacing w:val="12"/>
          <w:sz w:val="24"/>
        </w:rPr>
        <w:t xml:space="preserve"> </w:t>
      </w:r>
      <w:r>
        <w:rPr>
          <w:sz w:val="24"/>
        </w:rPr>
        <w:t>in</w:t>
      </w:r>
      <w:r>
        <w:rPr>
          <w:spacing w:val="13"/>
          <w:sz w:val="24"/>
        </w:rPr>
        <w:t xml:space="preserve"> </w:t>
      </w:r>
      <w:r>
        <w:rPr>
          <w:sz w:val="24"/>
        </w:rPr>
        <w:t>the</w:t>
      </w:r>
      <w:r>
        <w:rPr>
          <w:spacing w:val="13"/>
          <w:sz w:val="24"/>
        </w:rPr>
        <w:t xml:space="preserve"> </w:t>
      </w:r>
      <w:r>
        <w:rPr>
          <w:sz w:val="24"/>
        </w:rPr>
        <w:t>Preeclamptic</w:t>
      </w:r>
      <w:r>
        <w:rPr>
          <w:spacing w:val="12"/>
          <w:sz w:val="24"/>
        </w:rPr>
        <w:t xml:space="preserve"> </w:t>
      </w:r>
      <w:r>
        <w:rPr>
          <w:sz w:val="24"/>
        </w:rPr>
        <w:t>P</w:t>
      </w:r>
      <w:r>
        <w:rPr>
          <w:sz w:val="24"/>
        </w:rPr>
        <w:t>lacenta.</w:t>
      </w:r>
      <w:r>
        <w:rPr>
          <w:spacing w:val="12"/>
          <w:sz w:val="24"/>
        </w:rPr>
        <w:t xml:space="preserve"> </w:t>
      </w:r>
      <w:r>
        <w:rPr>
          <w:sz w:val="24"/>
        </w:rPr>
        <w:t>29</w:t>
      </w:r>
      <w:r>
        <w:rPr>
          <w:position w:val="11"/>
          <w:sz w:val="24"/>
        </w:rPr>
        <w:t>th</w:t>
      </w:r>
      <w:r>
        <w:rPr>
          <w:spacing w:val="13"/>
          <w:position w:val="11"/>
          <w:sz w:val="24"/>
        </w:rPr>
        <w:t xml:space="preserve"> </w:t>
      </w:r>
      <w:r>
        <w:rPr>
          <w:sz w:val="24"/>
        </w:rPr>
        <w:t>annual</w:t>
      </w:r>
      <w:r>
        <w:rPr>
          <w:spacing w:val="11"/>
          <w:sz w:val="24"/>
        </w:rPr>
        <w:t xml:space="preserve"> </w:t>
      </w:r>
      <w:r>
        <w:rPr>
          <w:sz w:val="24"/>
        </w:rPr>
        <w:t>society</w:t>
      </w:r>
      <w:r>
        <w:rPr>
          <w:spacing w:val="7"/>
          <w:sz w:val="24"/>
        </w:rPr>
        <w:t xml:space="preserve"> </w:t>
      </w:r>
      <w:r>
        <w:rPr>
          <w:sz w:val="24"/>
        </w:rPr>
        <w:t>of</w:t>
      </w:r>
      <w:r>
        <w:rPr>
          <w:spacing w:val="11"/>
          <w:sz w:val="24"/>
        </w:rPr>
        <w:t xml:space="preserve"> </w:t>
      </w:r>
      <w:r>
        <w:rPr>
          <w:sz w:val="24"/>
        </w:rPr>
        <w:t>maternal-fetal</w:t>
      </w:r>
    </w:p>
    <w:p w:rsidR="00B064A0" w:rsidRDefault="00B064A0">
      <w:pPr>
        <w:spacing w:line="223" w:lineRule="auto"/>
        <w:jc w:val="both"/>
        <w:rPr>
          <w:sz w:val="24"/>
        </w:rPr>
        <w:sectPr w:rsidR="00B064A0">
          <w:pgSz w:w="12240" w:h="15840"/>
          <w:pgMar w:top="980" w:right="640" w:bottom="280" w:left="960" w:header="720" w:footer="720" w:gutter="0"/>
          <w:cols w:space="720"/>
        </w:sectPr>
      </w:pPr>
    </w:p>
    <w:p w:rsidR="00B064A0" w:rsidRDefault="005B5F8D">
      <w:pPr>
        <w:pStyle w:val="BodyText"/>
        <w:spacing w:before="101" w:line="213" w:lineRule="auto"/>
        <w:ind w:right="521"/>
        <w:jc w:val="both"/>
      </w:pPr>
      <w:r>
        <w:lastRenderedPageBreak/>
        <w:t>medicine conference in San Diego, CA. Selected for poster presentation January 26- January 31, 2009.</w:t>
      </w:r>
    </w:p>
    <w:p w:rsidR="00B064A0" w:rsidRDefault="005B5F8D">
      <w:pPr>
        <w:pStyle w:val="ListParagraph"/>
        <w:numPr>
          <w:ilvl w:val="0"/>
          <w:numId w:val="2"/>
        </w:numPr>
        <w:tabs>
          <w:tab w:val="left" w:pos="663"/>
        </w:tabs>
        <w:spacing w:before="8" w:line="218" w:lineRule="auto"/>
        <w:ind w:right="520" w:hanging="451"/>
        <w:jc w:val="both"/>
        <w:rPr>
          <w:sz w:val="24"/>
        </w:rPr>
      </w:pPr>
      <w:r>
        <w:rPr>
          <w:sz w:val="24"/>
        </w:rPr>
        <w:t>Juan Arroyo, Cun Li, Natalia Schlabritz-Loutsevitch, Tom McDonald, Bradley T. Ziebell, Peter Natha</w:t>
      </w:r>
      <w:r>
        <w:rPr>
          <w:sz w:val="24"/>
        </w:rPr>
        <w:t>nielsz, and Henry L. Galan. Increased Placental Apoptosis and Increased X- linked Inhibitor of Apoptosis Protein in a Baboon Model of Maternal Nutrient Restriction. 29</w:t>
      </w:r>
      <w:r>
        <w:rPr>
          <w:position w:val="11"/>
          <w:sz w:val="24"/>
        </w:rPr>
        <w:t xml:space="preserve">th </w:t>
      </w:r>
      <w:r>
        <w:rPr>
          <w:sz w:val="24"/>
        </w:rPr>
        <w:t>annual society of maternal-fetal medicine conference in San Diego, CA. Selected for po</w:t>
      </w:r>
      <w:r>
        <w:rPr>
          <w:sz w:val="24"/>
        </w:rPr>
        <w:t>ster presentation January 26- January 31,</w:t>
      </w:r>
      <w:r>
        <w:rPr>
          <w:spacing w:val="23"/>
          <w:sz w:val="24"/>
        </w:rPr>
        <w:t xml:space="preserve"> </w:t>
      </w:r>
      <w:r>
        <w:rPr>
          <w:sz w:val="24"/>
        </w:rPr>
        <w:t>2009.</w:t>
      </w:r>
    </w:p>
    <w:p w:rsidR="00B064A0" w:rsidRDefault="005B5F8D">
      <w:pPr>
        <w:pStyle w:val="ListParagraph"/>
        <w:numPr>
          <w:ilvl w:val="0"/>
          <w:numId w:val="2"/>
        </w:numPr>
        <w:tabs>
          <w:tab w:val="left" w:pos="663"/>
        </w:tabs>
        <w:spacing w:line="240" w:lineRule="exact"/>
        <w:ind w:hanging="451"/>
        <w:jc w:val="left"/>
        <w:rPr>
          <w:sz w:val="24"/>
        </w:rPr>
      </w:pPr>
      <w:r>
        <w:rPr>
          <w:sz w:val="24"/>
        </w:rPr>
        <w:t>Juan</w:t>
      </w:r>
      <w:r>
        <w:rPr>
          <w:spacing w:val="-15"/>
          <w:sz w:val="24"/>
        </w:rPr>
        <w:t xml:space="preserve"> </w:t>
      </w:r>
      <w:r>
        <w:rPr>
          <w:sz w:val="24"/>
        </w:rPr>
        <w:t>Arroyo,</w:t>
      </w:r>
      <w:r>
        <w:rPr>
          <w:spacing w:val="-15"/>
          <w:sz w:val="24"/>
        </w:rPr>
        <w:t xml:space="preserve"> </w:t>
      </w:r>
      <w:r>
        <w:rPr>
          <w:sz w:val="24"/>
        </w:rPr>
        <w:t>Li</w:t>
      </w:r>
      <w:r>
        <w:rPr>
          <w:spacing w:val="-16"/>
          <w:sz w:val="24"/>
        </w:rPr>
        <w:t xml:space="preserve"> </w:t>
      </w:r>
      <w:r>
        <w:rPr>
          <w:sz w:val="24"/>
        </w:rPr>
        <w:t>C,</w:t>
      </w:r>
      <w:r>
        <w:rPr>
          <w:spacing w:val="-16"/>
          <w:sz w:val="24"/>
        </w:rPr>
        <w:t xml:space="preserve"> </w:t>
      </w:r>
      <w:r>
        <w:rPr>
          <w:sz w:val="24"/>
        </w:rPr>
        <w:t>Schlabritz-Loutsevitch</w:t>
      </w:r>
      <w:r>
        <w:rPr>
          <w:spacing w:val="-14"/>
          <w:sz w:val="24"/>
        </w:rPr>
        <w:t xml:space="preserve"> </w:t>
      </w:r>
      <w:r>
        <w:rPr>
          <w:sz w:val="24"/>
        </w:rPr>
        <w:t>N,</w:t>
      </w:r>
      <w:r>
        <w:rPr>
          <w:spacing w:val="-15"/>
          <w:sz w:val="24"/>
        </w:rPr>
        <w:t xml:space="preserve"> </w:t>
      </w:r>
      <w:r>
        <w:rPr>
          <w:sz w:val="24"/>
        </w:rPr>
        <w:t>McDonald</w:t>
      </w:r>
      <w:r>
        <w:rPr>
          <w:spacing w:val="-14"/>
          <w:sz w:val="24"/>
        </w:rPr>
        <w:t xml:space="preserve"> </w:t>
      </w:r>
      <w:r>
        <w:rPr>
          <w:sz w:val="24"/>
        </w:rPr>
        <w:t>T,</w:t>
      </w:r>
      <w:r>
        <w:rPr>
          <w:spacing w:val="-16"/>
          <w:sz w:val="24"/>
        </w:rPr>
        <w:t xml:space="preserve"> </w:t>
      </w:r>
      <w:r>
        <w:rPr>
          <w:sz w:val="24"/>
        </w:rPr>
        <w:t>Ziebell</w:t>
      </w:r>
      <w:r>
        <w:rPr>
          <w:spacing w:val="-16"/>
          <w:sz w:val="24"/>
        </w:rPr>
        <w:t xml:space="preserve"> </w:t>
      </w:r>
      <w:r>
        <w:rPr>
          <w:sz w:val="24"/>
        </w:rPr>
        <w:t>BT,</w:t>
      </w:r>
      <w:r>
        <w:rPr>
          <w:spacing w:val="-15"/>
          <w:sz w:val="24"/>
        </w:rPr>
        <w:t xml:space="preserve"> </w:t>
      </w:r>
      <w:r>
        <w:rPr>
          <w:sz w:val="24"/>
        </w:rPr>
        <w:t>Nathanielsz</w:t>
      </w:r>
      <w:r>
        <w:rPr>
          <w:spacing w:val="-15"/>
          <w:sz w:val="24"/>
        </w:rPr>
        <w:t xml:space="preserve"> </w:t>
      </w:r>
      <w:r>
        <w:rPr>
          <w:sz w:val="24"/>
        </w:rPr>
        <w:t>P,</w:t>
      </w:r>
      <w:r>
        <w:rPr>
          <w:spacing w:val="-16"/>
          <w:sz w:val="24"/>
        </w:rPr>
        <w:t xml:space="preserve"> </w:t>
      </w:r>
      <w:r>
        <w:rPr>
          <w:sz w:val="24"/>
        </w:rPr>
        <w:t>Galan</w:t>
      </w:r>
    </w:p>
    <w:p w:rsidR="00B064A0" w:rsidRDefault="005B5F8D">
      <w:pPr>
        <w:pStyle w:val="BodyText"/>
        <w:spacing w:before="10" w:line="216" w:lineRule="auto"/>
        <w:ind w:right="520"/>
        <w:jc w:val="both"/>
      </w:pPr>
      <w:r>
        <w:t>H. Decreased p-ERK, but not p-JNK or p-AKT at term is associated with increased apoptosis and caspase 3 following maternal nutrient reduction in the baboon placenta (MNR). Oral and Poster presentation at the 29th Annual Meeting of the American  Society for</w:t>
      </w:r>
      <w:r>
        <w:t xml:space="preserve"> Reproductive immunology, June 5-9, 2009, </w:t>
      </w:r>
      <w:r>
        <w:rPr>
          <w:spacing w:val="-3"/>
        </w:rPr>
        <w:t xml:space="preserve">in </w:t>
      </w:r>
      <w:r>
        <w:t>Orlando, FL, June 5-10,</w:t>
      </w:r>
      <w:r>
        <w:rPr>
          <w:spacing w:val="-22"/>
        </w:rPr>
        <w:t xml:space="preserve"> </w:t>
      </w:r>
      <w:r>
        <w:t>2009.</w:t>
      </w:r>
    </w:p>
    <w:p w:rsidR="00B064A0" w:rsidRDefault="005B5F8D">
      <w:pPr>
        <w:pStyle w:val="ListParagraph"/>
        <w:numPr>
          <w:ilvl w:val="0"/>
          <w:numId w:val="2"/>
        </w:numPr>
        <w:tabs>
          <w:tab w:val="left" w:pos="663"/>
        </w:tabs>
        <w:spacing w:line="223" w:lineRule="auto"/>
        <w:ind w:right="520" w:hanging="451"/>
        <w:jc w:val="both"/>
        <w:rPr>
          <w:sz w:val="24"/>
        </w:rPr>
      </w:pPr>
      <w:r>
        <w:rPr>
          <w:sz w:val="24"/>
        </w:rPr>
        <w:t>Arroyo JA, Lee G, Oka M, Galan HL. Vasoreactivity in umbilical and uterine arteries in an ovine</w:t>
      </w:r>
      <w:r>
        <w:rPr>
          <w:spacing w:val="-17"/>
          <w:sz w:val="24"/>
        </w:rPr>
        <w:t xml:space="preserve"> </w:t>
      </w:r>
      <w:r>
        <w:rPr>
          <w:sz w:val="24"/>
        </w:rPr>
        <w:t>model</w:t>
      </w:r>
      <w:r>
        <w:rPr>
          <w:spacing w:val="-19"/>
          <w:sz w:val="24"/>
        </w:rPr>
        <w:t xml:space="preserve"> </w:t>
      </w:r>
      <w:r>
        <w:rPr>
          <w:sz w:val="24"/>
        </w:rPr>
        <w:t>of</w:t>
      </w:r>
      <w:r>
        <w:rPr>
          <w:spacing w:val="-17"/>
          <w:sz w:val="24"/>
        </w:rPr>
        <w:t xml:space="preserve"> </w:t>
      </w:r>
      <w:r>
        <w:rPr>
          <w:sz w:val="24"/>
        </w:rPr>
        <w:t>intrauterine</w:t>
      </w:r>
      <w:r>
        <w:rPr>
          <w:spacing w:val="-21"/>
          <w:sz w:val="24"/>
        </w:rPr>
        <w:t xml:space="preserve"> </w:t>
      </w:r>
      <w:r>
        <w:rPr>
          <w:sz w:val="24"/>
        </w:rPr>
        <w:t>growth</w:t>
      </w:r>
      <w:r>
        <w:rPr>
          <w:spacing w:val="-17"/>
          <w:sz w:val="24"/>
        </w:rPr>
        <w:t xml:space="preserve"> </w:t>
      </w:r>
      <w:r>
        <w:rPr>
          <w:sz w:val="24"/>
        </w:rPr>
        <w:t>restriction.</w:t>
      </w:r>
      <w:r>
        <w:rPr>
          <w:spacing w:val="-26"/>
          <w:sz w:val="24"/>
        </w:rPr>
        <w:t xml:space="preserve"> </w:t>
      </w:r>
      <w:r>
        <w:rPr>
          <w:sz w:val="24"/>
        </w:rPr>
        <w:t>Oral</w:t>
      </w:r>
      <w:r>
        <w:rPr>
          <w:spacing w:val="-18"/>
          <w:sz w:val="24"/>
        </w:rPr>
        <w:t xml:space="preserve"> </w:t>
      </w:r>
      <w:r>
        <w:rPr>
          <w:sz w:val="24"/>
        </w:rPr>
        <w:t>presentation</w:t>
      </w:r>
      <w:r>
        <w:rPr>
          <w:spacing w:val="-17"/>
          <w:sz w:val="24"/>
        </w:rPr>
        <w:t xml:space="preserve"> </w:t>
      </w:r>
      <w:r>
        <w:rPr>
          <w:sz w:val="24"/>
        </w:rPr>
        <w:t>at</w:t>
      </w:r>
      <w:r>
        <w:rPr>
          <w:spacing w:val="-22"/>
          <w:sz w:val="24"/>
        </w:rPr>
        <w:t xml:space="preserve"> </w:t>
      </w:r>
      <w:r>
        <w:rPr>
          <w:sz w:val="24"/>
        </w:rPr>
        <w:t>the</w:t>
      </w:r>
      <w:r>
        <w:rPr>
          <w:spacing w:val="-17"/>
          <w:sz w:val="24"/>
        </w:rPr>
        <w:t xml:space="preserve"> </w:t>
      </w:r>
      <w:r>
        <w:rPr>
          <w:sz w:val="24"/>
        </w:rPr>
        <w:t>29th</w:t>
      </w:r>
      <w:r>
        <w:rPr>
          <w:spacing w:val="-16"/>
          <w:sz w:val="24"/>
        </w:rPr>
        <w:t xml:space="preserve"> </w:t>
      </w:r>
      <w:r>
        <w:rPr>
          <w:sz w:val="24"/>
        </w:rPr>
        <w:t>Annual</w:t>
      </w:r>
      <w:r>
        <w:rPr>
          <w:spacing w:val="-19"/>
          <w:sz w:val="24"/>
        </w:rPr>
        <w:t xml:space="preserve"> </w:t>
      </w:r>
      <w:r>
        <w:rPr>
          <w:sz w:val="24"/>
        </w:rPr>
        <w:t>meeting of the Society for Maternal- Fetal Medicine, Chicago, IL, February 1, 2010 - February 6, 2010.</w:t>
      </w:r>
    </w:p>
    <w:p w:rsidR="00B064A0" w:rsidRDefault="005B5F8D">
      <w:pPr>
        <w:pStyle w:val="ListParagraph"/>
        <w:numPr>
          <w:ilvl w:val="0"/>
          <w:numId w:val="2"/>
        </w:numPr>
        <w:tabs>
          <w:tab w:val="left" w:pos="663"/>
        </w:tabs>
        <w:spacing w:before="3" w:line="223" w:lineRule="auto"/>
        <w:ind w:right="520" w:hanging="451"/>
        <w:jc w:val="both"/>
        <w:rPr>
          <w:sz w:val="24"/>
        </w:rPr>
      </w:pPr>
      <w:r>
        <w:rPr>
          <w:sz w:val="24"/>
        </w:rPr>
        <w:t>Lee Gene, Galan H, Teng C, Battaglia F, Arroyo J. Hyperosmolarity increases inositol, sorbitol</w:t>
      </w:r>
      <w:r>
        <w:rPr>
          <w:spacing w:val="-18"/>
          <w:sz w:val="24"/>
        </w:rPr>
        <w:t xml:space="preserve"> </w:t>
      </w:r>
      <w:r>
        <w:rPr>
          <w:sz w:val="24"/>
        </w:rPr>
        <w:t>and</w:t>
      </w:r>
      <w:r>
        <w:rPr>
          <w:spacing w:val="-20"/>
          <w:sz w:val="24"/>
        </w:rPr>
        <w:t xml:space="preserve"> </w:t>
      </w:r>
      <w:r>
        <w:rPr>
          <w:sz w:val="24"/>
        </w:rPr>
        <w:t>NFAT5/TonEBP</w:t>
      </w:r>
      <w:r>
        <w:rPr>
          <w:spacing w:val="-18"/>
          <w:sz w:val="24"/>
        </w:rPr>
        <w:t xml:space="preserve"> </w:t>
      </w:r>
      <w:r>
        <w:rPr>
          <w:sz w:val="24"/>
        </w:rPr>
        <w:t>concentrations</w:t>
      </w:r>
      <w:r>
        <w:rPr>
          <w:spacing w:val="-17"/>
          <w:sz w:val="24"/>
        </w:rPr>
        <w:t xml:space="preserve"> </w:t>
      </w:r>
      <w:r>
        <w:rPr>
          <w:sz w:val="24"/>
        </w:rPr>
        <w:t>in</w:t>
      </w:r>
      <w:r>
        <w:rPr>
          <w:spacing w:val="-20"/>
          <w:sz w:val="24"/>
        </w:rPr>
        <w:t xml:space="preserve"> </w:t>
      </w:r>
      <w:r>
        <w:rPr>
          <w:sz w:val="24"/>
        </w:rPr>
        <w:t>trophoblast</w:t>
      </w:r>
      <w:r>
        <w:rPr>
          <w:spacing w:val="-16"/>
          <w:sz w:val="24"/>
        </w:rPr>
        <w:t xml:space="preserve"> </w:t>
      </w:r>
      <w:r>
        <w:rPr>
          <w:sz w:val="24"/>
        </w:rPr>
        <w:t>cells.</w:t>
      </w:r>
      <w:r>
        <w:rPr>
          <w:spacing w:val="-17"/>
          <w:sz w:val="24"/>
        </w:rPr>
        <w:t xml:space="preserve"> </w:t>
      </w:r>
      <w:r>
        <w:rPr>
          <w:sz w:val="24"/>
        </w:rPr>
        <w:t>Post</w:t>
      </w:r>
      <w:r>
        <w:rPr>
          <w:sz w:val="24"/>
        </w:rPr>
        <w:t>er</w:t>
      </w:r>
      <w:r>
        <w:rPr>
          <w:spacing w:val="-19"/>
          <w:sz w:val="24"/>
        </w:rPr>
        <w:t xml:space="preserve"> </w:t>
      </w:r>
      <w:r>
        <w:rPr>
          <w:sz w:val="24"/>
        </w:rPr>
        <w:t>presentation</w:t>
      </w:r>
      <w:r>
        <w:rPr>
          <w:spacing w:val="-20"/>
          <w:sz w:val="24"/>
        </w:rPr>
        <w:t xml:space="preserve"> </w:t>
      </w:r>
      <w:r>
        <w:rPr>
          <w:sz w:val="24"/>
        </w:rPr>
        <w:t>at</w:t>
      </w:r>
      <w:r>
        <w:rPr>
          <w:spacing w:val="-16"/>
          <w:sz w:val="24"/>
        </w:rPr>
        <w:t xml:space="preserve"> </w:t>
      </w:r>
      <w:r>
        <w:rPr>
          <w:sz w:val="24"/>
        </w:rPr>
        <w:t>the 57th annual meeting of the Society for Gynecologic Investigation, Orlando, FL, March</w:t>
      </w:r>
      <w:r>
        <w:rPr>
          <w:spacing w:val="-46"/>
          <w:sz w:val="24"/>
        </w:rPr>
        <w:t xml:space="preserve"> </w:t>
      </w:r>
      <w:r>
        <w:rPr>
          <w:sz w:val="24"/>
        </w:rPr>
        <w:t>24- 27,</w:t>
      </w:r>
      <w:r>
        <w:rPr>
          <w:spacing w:val="-4"/>
          <w:sz w:val="24"/>
        </w:rPr>
        <w:t xml:space="preserve"> </w:t>
      </w:r>
      <w:r>
        <w:rPr>
          <w:sz w:val="24"/>
        </w:rPr>
        <w:t>2010.</w:t>
      </w:r>
    </w:p>
    <w:p w:rsidR="00B064A0" w:rsidRDefault="005B5F8D">
      <w:pPr>
        <w:pStyle w:val="ListParagraph"/>
        <w:numPr>
          <w:ilvl w:val="0"/>
          <w:numId w:val="2"/>
        </w:numPr>
        <w:tabs>
          <w:tab w:val="left" w:pos="663"/>
        </w:tabs>
        <w:spacing w:before="1" w:line="223" w:lineRule="auto"/>
        <w:ind w:right="521" w:hanging="451"/>
        <w:jc w:val="both"/>
        <w:rPr>
          <w:sz w:val="24"/>
        </w:rPr>
      </w:pPr>
      <w:r>
        <w:rPr>
          <w:sz w:val="24"/>
        </w:rPr>
        <w:t>Juan Arroyo, Joseph Statwick and Henry Galan. Increase Placental Bcl2 but not HSP27 is an early event in an ovine model of intrauterin</w:t>
      </w:r>
      <w:r>
        <w:rPr>
          <w:sz w:val="24"/>
        </w:rPr>
        <w:t>e growth restriction (IUGR). Poster presentation at the 30th Annual Meeting of the American Society for Reproductive immunology, in Pittsburg, PA, May 17-20,</w:t>
      </w:r>
      <w:r>
        <w:rPr>
          <w:spacing w:val="-8"/>
          <w:sz w:val="24"/>
        </w:rPr>
        <w:t xml:space="preserve"> </w:t>
      </w:r>
      <w:r>
        <w:rPr>
          <w:sz w:val="24"/>
        </w:rPr>
        <w:t>2010.</w:t>
      </w:r>
    </w:p>
    <w:p w:rsidR="00B064A0" w:rsidRDefault="005B5F8D">
      <w:pPr>
        <w:pStyle w:val="ListParagraph"/>
        <w:numPr>
          <w:ilvl w:val="0"/>
          <w:numId w:val="2"/>
        </w:numPr>
        <w:tabs>
          <w:tab w:val="left" w:pos="663"/>
        </w:tabs>
        <w:spacing w:line="225" w:lineRule="auto"/>
        <w:ind w:right="525" w:hanging="451"/>
        <w:jc w:val="both"/>
        <w:rPr>
          <w:sz w:val="24"/>
        </w:rPr>
      </w:pPr>
      <w:r>
        <w:rPr>
          <w:sz w:val="24"/>
        </w:rPr>
        <w:t>Juan A. Arroyo. The sheep as a model of intrauterine growth Restriction (IUGR). Post- gradua</w:t>
      </w:r>
      <w:r>
        <w:rPr>
          <w:sz w:val="24"/>
        </w:rPr>
        <w:t>te oral presentation at the 30th Annual Meeting of the American Society for Reproductive immunology, in Pittsburg, PA, May 17-20,</w:t>
      </w:r>
      <w:r>
        <w:rPr>
          <w:spacing w:val="-13"/>
          <w:sz w:val="24"/>
        </w:rPr>
        <w:t xml:space="preserve"> </w:t>
      </w:r>
      <w:r>
        <w:rPr>
          <w:sz w:val="24"/>
        </w:rPr>
        <w:t>2010.</w:t>
      </w:r>
    </w:p>
    <w:p w:rsidR="00B064A0" w:rsidRDefault="005B5F8D">
      <w:pPr>
        <w:pStyle w:val="ListParagraph"/>
        <w:numPr>
          <w:ilvl w:val="0"/>
          <w:numId w:val="2"/>
        </w:numPr>
        <w:tabs>
          <w:tab w:val="left" w:pos="663"/>
        </w:tabs>
        <w:spacing w:line="223" w:lineRule="auto"/>
        <w:ind w:right="521" w:hanging="451"/>
        <w:jc w:val="both"/>
        <w:rPr>
          <w:sz w:val="24"/>
        </w:rPr>
      </w:pPr>
      <w:r>
        <w:rPr>
          <w:sz w:val="24"/>
        </w:rPr>
        <w:t>Juan A. Arroyo, Peter Nathanielsz and Henry L Galan. The impact of maternal nutrient reduction (MNR) on placental mTOR a</w:t>
      </w:r>
      <w:r>
        <w:rPr>
          <w:sz w:val="24"/>
        </w:rPr>
        <w:t>nd signaling pathways in the baboon. Poster presentation at the 30th Annual Meeting of the American Society for Reproductive immunology, in Pittsburg, PA, May 17-20,</w:t>
      </w:r>
      <w:r>
        <w:rPr>
          <w:spacing w:val="-12"/>
          <w:sz w:val="24"/>
        </w:rPr>
        <w:t xml:space="preserve"> </w:t>
      </w:r>
      <w:r>
        <w:rPr>
          <w:sz w:val="24"/>
        </w:rPr>
        <w:t>2010.</w:t>
      </w:r>
    </w:p>
    <w:p w:rsidR="00B064A0" w:rsidRDefault="005B5F8D">
      <w:pPr>
        <w:pStyle w:val="ListParagraph"/>
        <w:numPr>
          <w:ilvl w:val="0"/>
          <w:numId w:val="2"/>
        </w:numPr>
        <w:tabs>
          <w:tab w:val="left" w:pos="663"/>
        </w:tabs>
        <w:spacing w:line="223" w:lineRule="auto"/>
        <w:ind w:right="519" w:hanging="451"/>
        <w:jc w:val="both"/>
        <w:rPr>
          <w:sz w:val="24"/>
        </w:rPr>
      </w:pPr>
      <w:r>
        <w:rPr>
          <w:sz w:val="24"/>
        </w:rPr>
        <w:t>Amanda Graham, Donald S. Torry, and Juan A. Arroyo. Placenta Growth Factor (PGF) ind</w:t>
      </w:r>
      <w:r>
        <w:rPr>
          <w:sz w:val="24"/>
        </w:rPr>
        <w:t>uces invasion and activates p70 during Rapamycin treatment in trophoblast cells. Accepted for poster presentation for the 59th annual meeting of the Society for Gynecologic Investigation, San Diego, CA, March 21-24,</w:t>
      </w:r>
      <w:r>
        <w:rPr>
          <w:spacing w:val="-18"/>
          <w:sz w:val="24"/>
        </w:rPr>
        <w:t xml:space="preserve"> </w:t>
      </w:r>
      <w:r>
        <w:rPr>
          <w:sz w:val="24"/>
        </w:rPr>
        <w:t>2012.</w:t>
      </w:r>
    </w:p>
    <w:p w:rsidR="00B064A0" w:rsidRDefault="005B5F8D">
      <w:pPr>
        <w:pStyle w:val="ListParagraph"/>
        <w:numPr>
          <w:ilvl w:val="0"/>
          <w:numId w:val="2"/>
        </w:numPr>
        <w:tabs>
          <w:tab w:val="left" w:pos="663"/>
        </w:tabs>
        <w:spacing w:before="1" w:line="223" w:lineRule="auto"/>
        <w:ind w:right="520" w:hanging="451"/>
        <w:jc w:val="both"/>
        <w:rPr>
          <w:sz w:val="24"/>
        </w:rPr>
      </w:pPr>
      <w:r>
        <w:rPr>
          <w:sz w:val="24"/>
        </w:rPr>
        <w:t>Juan Arroyo. Decreased activation of Placental mTOR is Associated with Increase Invasive trophoblast 4EBP1 activation during Intrauterine Growth Restriction (IUGR) development in the Rat. Accepted for poster presentation at the 2013 Experimental Biology An</w:t>
      </w:r>
      <w:r>
        <w:rPr>
          <w:sz w:val="24"/>
        </w:rPr>
        <w:t>nual meeting, Boston, MS, April 20-24,</w:t>
      </w:r>
      <w:r>
        <w:rPr>
          <w:spacing w:val="-14"/>
          <w:sz w:val="24"/>
        </w:rPr>
        <w:t xml:space="preserve"> </w:t>
      </w:r>
      <w:r>
        <w:rPr>
          <w:sz w:val="24"/>
        </w:rPr>
        <w:t>2013.</w:t>
      </w:r>
    </w:p>
    <w:p w:rsidR="00B064A0" w:rsidRDefault="005B5F8D">
      <w:pPr>
        <w:pStyle w:val="ListParagraph"/>
        <w:numPr>
          <w:ilvl w:val="0"/>
          <w:numId w:val="2"/>
        </w:numPr>
        <w:tabs>
          <w:tab w:val="left" w:pos="663"/>
        </w:tabs>
        <w:spacing w:line="225" w:lineRule="auto"/>
        <w:ind w:right="519" w:hanging="451"/>
        <w:jc w:val="both"/>
        <w:rPr>
          <w:sz w:val="24"/>
        </w:rPr>
      </w:pPr>
      <w:r>
        <w:rPr>
          <w:sz w:val="24"/>
        </w:rPr>
        <w:t>Cody Winters and Juan Arroyo. Hypoxia Induced Intrauterine Growth Restriction (IUGR) in the Rat. Accepted for poster presentation at the 2013 Experimental Biology Annual meeting, Boston, MS, April 20-24,</w:t>
      </w:r>
      <w:r>
        <w:rPr>
          <w:spacing w:val="-7"/>
          <w:sz w:val="24"/>
        </w:rPr>
        <w:t xml:space="preserve"> </w:t>
      </w:r>
      <w:r>
        <w:rPr>
          <w:sz w:val="24"/>
        </w:rPr>
        <w:t>2013.</w:t>
      </w:r>
    </w:p>
    <w:p w:rsidR="00B064A0" w:rsidRDefault="005B5F8D">
      <w:pPr>
        <w:pStyle w:val="ListParagraph"/>
        <w:numPr>
          <w:ilvl w:val="0"/>
          <w:numId w:val="2"/>
        </w:numPr>
        <w:tabs>
          <w:tab w:val="left" w:pos="663"/>
        </w:tabs>
        <w:spacing w:line="223" w:lineRule="auto"/>
        <w:ind w:right="519" w:hanging="451"/>
        <w:jc w:val="both"/>
        <w:rPr>
          <w:sz w:val="24"/>
        </w:rPr>
      </w:pPr>
      <w:r>
        <w:rPr>
          <w:sz w:val="24"/>
        </w:rPr>
        <w:t>Matthew</w:t>
      </w:r>
      <w:r>
        <w:rPr>
          <w:spacing w:val="-24"/>
          <w:sz w:val="24"/>
        </w:rPr>
        <w:t xml:space="preserve"> </w:t>
      </w:r>
      <w:r>
        <w:rPr>
          <w:sz w:val="24"/>
        </w:rPr>
        <w:t>Price</w:t>
      </w:r>
      <w:r>
        <w:rPr>
          <w:spacing w:val="-17"/>
          <w:sz w:val="24"/>
        </w:rPr>
        <w:t xml:space="preserve"> </w:t>
      </w:r>
      <w:r>
        <w:rPr>
          <w:sz w:val="24"/>
        </w:rPr>
        <w:t>and</w:t>
      </w:r>
      <w:r>
        <w:rPr>
          <w:spacing w:val="-17"/>
          <w:sz w:val="24"/>
        </w:rPr>
        <w:t xml:space="preserve"> </w:t>
      </w:r>
      <w:r>
        <w:rPr>
          <w:sz w:val="24"/>
        </w:rPr>
        <w:t>Juan</w:t>
      </w:r>
      <w:r>
        <w:rPr>
          <w:spacing w:val="-17"/>
          <w:sz w:val="24"/>
        </w:rPr>
        <w:t xml:space="preserve"> </w:t>
      </w:r>
      <w:r>
        <w:rPr>
          <w:sz w:val="24"/>
        </w:rPr>
        <w:t>Arroyo.</w:t>
      </w:r>
      <w:r>
        <w:rPr>
          <w:spacing w:val="-22"/>
          <w:sz w:val="24"/>
        </w:rPr>
        <w:t xml:space="preserve"> </w:t>
      </w:r>
      <w:r>
        <w:rPr>
          <w:sz w:val="24"/>
        </w:rPr>
        <w:t>Decreased</w:t>
      </w:r>
      <w:r>
        <w:rPr>
          <w:spacing w:val="-17"/>
          <w:sz w:val="24"/>
        </w:rPr>
        <w:t xml:space="preserve"> </w:t>
      </w:r>
      <w:r>
        <w:rPr>
          <w:sz w:val="24"/>
        </w:rPr>
        <w:t>Activation</w:t>
      </w:r>
      <w:r>
        <w:rPr>
          <w:spacing w:val="-17"/>
          <w:sz w:val="24"/>
        </w:rPr>
        <w:t xml:space="preserve"> </w:t>
      </w:r>
      <w:r>
        <w:rPr>
          <w:sz w:val="24"/>
        </w:rPr>
        <w:t>of</w:t>
      </w:r>
      <w:r>
        <w:rPr>
          <w:spacing w:val="-23"/>
          <w:sz w:val="24"/>
        </w:rPr>
        <w:t xml:space="preserve"> </w:t>
      </w:r>
      <w:r>
        <w:rPr>
          <w:sz w:val="24"/>
        </w:rPr>
        <w:t>the</w:t>
      </w:r>
      <w:r>
        <w:rPr>
          <w:spacing w:val="-21"/>
          <w:sz w:val="24"/>
        </w:rPr>
        <w:t xml:space="preserve"> </w:t>
      </w:r>
      <w:r>
        <w:rPr>
          <w:sz w:val="24"/>
        </w:rPr>
        <w:t>X-linked</w:t>
      </w:r>
      <w:r>
        <w:rPr>
          <w:spacing w:val="-22"/>
          <w:sz w:val="24"/>
        </w:rPr>
        <w:t xml:space="preserve"> </w:t>
      </w:r>
      <w:r>
        <w:rPr>
          <w:sz w:val="24"/>
        </w:rPr>
        <w:t>inhibitor</w:t>
      </w:r>
      <w:r>
        <w:rPr>
          <w:spacing w:val="-17"/>
          <w:sz w:val="24"/>
        </w:rPr>
        <w:t xml:space="preserve"> </w:t>
      </w:r>
      <w:r>
        <w:rPr>
          <w:sz w:val="24"/>
        </w:rPr>
        <w:t>of</w:t>
      </w:r>
      <w:r>
        <w:rPr>
          <w:spacing w:val="-18"/>
          <w:sz w:val="24"/>
        </w:rPr>
        <w:t xml:space="preserve"> </w:t>
      </w:r>
      <w:r>
        <w:rPr>
          <w:sz w:val="24"/>
        </w:rPr>
        <w:t>Apoptosis Protein (XIAP) is Associated with Increased Apoptosis in the Preeclamptic Placenta. Accepted for poster presentation at the 2013 Experimental Biology Annual meeting,</w:t>
      </w:r>
      <w:r>
        <w:rPr>
          <w:sz w:val="24"/>
        </w:rPr>
        <w:t xml:space="preserve"> Boston, MS, April 20-24,</w:t>
      </w:r>
      <w:r>
        <w:rPr>
          <w:spacing w:val="-8"/>
          <w:sz w:val="24"/>
        </w:rPr>
        <w:t xml:space="preserve"> </w:t>
      </w:r>
      <w:r>
        <w:rPr>
          <w:sz w:val="24"/>
        </w:rPr>
        <w:t>2013.</w:t>
      </w:r>
    </w:p>
    <w:p w:rsidR="00B064A0" w:rsidRDefault="005B5F8D">
      <w:pPr>
        <w:pStyle w:val="ListParagraph"/>
        <w:numPr>
          <w:ilvl w:val="0"/>
          <w:numId w:val="2"/>
        </w:numPr>
        <w:tabs>
          <w:tab w:val="left" w:pos="663"/>
        </w:tabs>
        <w:spacing w:line="223" w:lineRule="auto"/>
        <w:ind w:right="518" w:hanging="451"/>
        <w:jc w:val="both"/>
        <w:rPr>
          <w:sz w:val="24"/>
        </w:rPr>
      </w:pPr>
      <w:r>
        <w:rPr>
          <w:sz w:val="24"/>
        </w:rPr>
        <w:t>Dan</w:t>
      </w:r>
      <w:r>
        <w:rPr>
          <w:spacing w:val="-13"/>
          <w:sz w:val="24"/>
        </w:rPr>
        <w:t xml:space="preserve"> </w:t>
      </w:r>
      <w:r>
        <w:rPr>
          <w:sz w:val="24"/>
        </w:rPr>
        <w:t>Merrill,</w:t>
      </w:r>
      <w:r>
        <w:rPr>
          <w:spacing w:val="-12"/>
          <w:sz w:val="24"/>
        </w:rPr>
        <w:t xml:space="preserve"> </w:t>
      </w:r>
      <w:r>
        <w:rPr>
          <w:sz w:val="24"/>
        </w:rPr>
        <w:t>Brigham</w:t>
      </w:r>
      <w:r>
        <w:rPr>
          <w:spacing w:val="-16"/>
          <w:sz w:val="24"/>
        </w:rPr>
        <w:t xml:space="preserve"> </w:t>
      </w:r>
      <w:r>
        <w:rPr>
          <w:sz w:val="24"/>
        </w:rPr>
        <w:t>Bahr,</w:t>
      </w:r>
      <w:r>
        <w:rPr>
          <w:spacing w:val="-17"/>
          <w:sz w:val="24"/>
        </w:rPr>
        <w:t xml:space="preserve"> </w:t>
      </w:r>
      <w:r>
        <w:rPr>
          <w:sz w:val="24"/>
        </w:rPr>
        <w:t>and</w:t>
      </w:r>
      <w:r>
        <w:rPr>
          <w:spacing w:val="-17"/>
          <w:sz w:val="24"/>
        </w:rPr>
        <w:t xml:space="preserve"> </w:t>
      </w:r>
      <w:r>
        <w:rPr>
          <w:sz w:val="24"/>
        </w:rPr>
        <w:t>Juan</w:t>
      </w:r>
      <w:r>
        <w:rPr>
          <w:spacing w:val="-12"/>
          <w:sz w:val="24"/>
        </w:rPr>
        <w:t xml:space="preserve"> </w:t>
      </w:r>
      <w:r>
        <w:rPr>
          <w:sz w:val="24"/>
        </w:rPr>
        <w:t>Arroyo.</w:t>
      </w:r>
      <w:r>
        <w:rPr>
          <w:spacing w:val="-12"/>
          <w:sz w:val="24"/>
        </w:rPr>
        <w:t xml:space="preserve"> </w:t>
      </w:r>
      <w:r>
        <w:rPr>
          <w:sz w:val="24"/>
        </w:rPr>
        <w:t>Decreased</w:t>
      </w:r>
      <w:r>
        <w:rPr>
          <w:spacing w:val="-16"/>
          <w:sz w:val="24"/>
        </w:rPr>
        <w:t xml:space="preserve"> </w:t>
      </w:r>
      <w:r>
        <w:rPr>
          <w:sz w:val="24"/>
        </w:rPr>
        <w:t>Expression</w:t>
      </w:r>
      <w:r>
        <w:rPr>
          <w:spacing w:val="-13"/>
          <w:sz w:val="24"/>
        </w:rPr>
        <w:t xml:space="preserve"> </w:t>
      </w:r>
      <w:r>
        <w:rPr>
          <w:sz w:val="24"/>
        </w:rPr>
        <w:t>of</w:t>
      </w:r>
      <w:r>
        <w:rPr>
          <w:spacing w:val="-17"/>
          <w:sz w:val="24"/>
        </w:rPr>
        <w:t xml:space="preserve"> </w:t>
      </w:r>
      <w:r>
        <w:rPr>
          <w:sz w:val="24"/>
        </w:rPr>
        <w:t>Activated</w:t>
      </w:r>
      <w:r>
        <w:rPr>
          <w:spacing w:val="-16"/>
          <w:sz w:val="24"/>
        </w:rPr>
        <w:t xml:space="preserve"> </w:t>
      </w:r>
      <w:r>
        <w:rPr>
          <w:sz w:val="24"/>
        </w:rPr>
        <w:t>Placental Heat Shock Protein 27 in Human and Ovine Intrauterine Growth Restriction (IUGR). Accepted for poster presentation at the 2014 Experiment</w:t>
      </w:r>
      <w:r>
        <w:rPr>
          <w:sz w:val="24"/>
        </w:rPr>
        <w:t>al Biology Annual meeting, San Diego, CA, April 26-30,</w:t>
      </w:r>
      <w:r>
        <w:rPr>
          <w:spacing w:val="-9"/>
          <w:sz w:val="24"/>
        </w:rPr>
        <w:t xml:space="preserve"> </w:t>
      </w:r>
      <w:r>
        <w:rPr>
          <w:sz w:val="24"/>
        </w:rPr>
        <w:t>2014.</w:t>
      </w:r>
    </w:p>
    <w:p w:rsidR="00B064A0" w:rsidRDefault="005B5F8D">
      <w:pPr>
        <w:pStyle w:val="ListParagraph"/>
        <w:numPr>
          <w:ilvl w:val="0"/>
          <w:numId w:val="2"/>
        </w:numPr>
        <w:tabs>
          <w:tab w:val="left" w:pos="663"/>
        </w:tabs>
        <w:spacing w:before="1" w:line="223" w:lineRule="auto"/>
        <w:ind w:right="519" w:hanging="451"/>
        <w:jc w:val="both"/>
        <w:rPr>
          <w:sz w:val="24"/>
        </w:rPr>
      </w:pPr>
      <w:r>
        <w:rPr>
          <w:sz w:val="24"/>
        </w:rPr>
        <w:t>Camilo Mejia, Matthew Price, and Juan Arroyo. Increased X-linked Inhibitor of Apoptosis (XIAP)-Associated Factor 1 (XAF1) and decreased activation of the X-linked inhibitor of Apoptosis Protein (</w:t>
      </w:r>
      <w:r>
        <w:rPr>
          <w:sz w:val="24"/>
        </w:rPr>
        <w:t>XIAP) are associated with increased apoptosis in the preeclamptic placenta at term. Accepted for poster presentation at the 2014 Experimental Biology Annual meeting, San Diego, CA, April 26-30,</w:t>
      </w:r>
      <w:r>
        <w:rPr>
          <w:spacing w:val="-17"/>
          <w:sz w:val="24"/>
        </w:rPr>
        <w:t xml:space="preserve"> </w:t>
      </w:r>
      <w:r>
        <w:rPr>
          <w:sz w:val="24"/>
        </w:rPr>
        <w:t>2014.</w:t>
      </w:r>
    </w:p>
    <w:p w:rsidR="00B064A0" w:rsidRDefault="00B064A0">
      <w:pPr>
        <w:spacing w:line="223" w:lineRule="auto"/>
        <w:jc w:val="both"/>
        <w:rPr>
          <w:sz w:val="24"/>
        </w:rPr>
        <w:sectPr w:rsidR="00B064A0">
          <w:pgSz w:w="12240" w:h="15840"/>
          <w:pgMar w:top="980" w:right="640" w:bottom="280" w:left="960" w:header="720" w:footer="720" w:gutter="0"/>
          <w:cols w:space="720"/>
        </w:sectPr>
      </w:pPr>
    </w:p>
    <w:p w:rsidR="00B064A0" w:rsidRDefault="005B5F8D">
      <w:pPr>
        <w:pStyle w:val="ListParagraph"/>
        <w:numPr>
          <w:ilvl w:val="0"/>
          <w:numId w:val="2"/>
        </w:numPr>
        <w:tabs>
          <w:tab w:val="left" w:pos="663"/>
        </w:tabs>
        <w:spacing w:before="89" w:line="220" w:lineRule="auto"/>
        <w:ind w:right="523" w:hanging="451"/>
        <w:jc w:val="both"/>
        <w:rPr>
          <w:sz w:val="24"/>
        </w:rPr>
      </w:pPr>
      <w:r>
        <w:rPr>
          <w:sz w:val="24"/>
        </w:rPr>
        <w:lastRenderedPageBreak/>
        <w:t>Aleksander P. Mika, Brian Howell, Paul R. Reyn</w:t>
      </w:r>
      <w:r>
        <w:rPr>
          <w:sz w:val="24"/>
        </w:rPr>
        <w:t>olds and Juan A. Arroyo. Elevated apoptosis in ovine Intrauterine Growth Restriction (IUGR) is associated with increased caspase 3 and 9 and decreased telomerase activity. Poster at the 2015 Experimental Biology Annual meeting, Boston, MA, March 28th-April</w:t>
      </w:r>
      <w:r>
        <w:rPr>
          <w:sz w:val="24"/>
        </w:rPr>
        <w:t xml:space="preserve"> 1</w:t>
      </w:r>
      <w:r>
        <w:rPr>
          <w:position w:val="11"/>
          <w:sz w:val="24"/>
        </w:rPr>
        <w:t>st</w:t>
      </w:r>
      <w:r>
        <w:rPr>
          <w:sz w:val="24"/>
        </w:rPr>
        <w:t>,</w:t>
      </w:r>
      <w:r>
        <w:rPr>
          <w:spacing w:val="-25"/>
          <w:sz w:val="24"/>
        </w:rPr>
        <w:t xml:space="preserve"> </w:t>
      </w:r>
      <w:r>
        <w:rPr>
          <w:sz w:val="24"/>
        </w:rPr>
        <w:t>2015.</w:t>
      </w:r>
    </w:p>
    <w:p w:rsidR="00B064A0" w:rsidRDefault="005B5F8D">
      <w:pPr>
        <w:pStyle w:val="ListParagraph"/>
        <w:numPr>
          <w:ilvl w:val="0"/>
          <w:numId w:val="2"/>
        </w:numPr>
        <w:tabs>
          <w:tab w:val="left" w:pos="663"/>
        </w:tabs>
        <w:spacing w:line="213" w:lineRule="auto"/>
        <w:ind w:right="520" w:hanging="451"/>
        <w:jc w:val="both"/>
        <w:rPr>
          <w:sz w:val="24"/>
        </w:rPr>
      </w:pPr>
      <w:r>
        <w:rPr>
          <w:sz w:val="24"/>
        </w:rPr>
        <w:t>Camilo A Mejia, Andrew Johnston, Rebecca Lutz, Paul R Reynolds and Juan A Arroyo. Inhibition</w:t>
      </w:r>
      <w:r>
        <w:rPr>
          <w:spacing w:val="-7"/>
          <w:sz w:val="24"/>
        </w:rPr>
        <w:t xml:space="preserve"> </w:t>
      </w:r>
      <w:r>
        <w:rPr>
          <w:sz w:val="24"/>
        </w:rPr>
        <w:t>of</w:t>
      </w:r>
      <w:r>
        <w:rPr>
          <w:spacing w:val="-12"/>
          <w:sz w:val="24"/>
        </w:rPr>
        <w:t xml:space="preserve"> </w:t>
      </w:r>
      <w:r>
        <w:rPr>
          <w:sz w:val="24"/>
        </w:rPr>
        <w:t>trophoblast</w:t>
      </w:r>
      <w:r>
        <w:rPr>
          <w:spacing w:val="-11"/>
          <w:sz w:val="24"/>
        </w:rPr>
        <w:t xml:space="preserve"> </w:t>
      </w:r>
      <w:r>
        <w:rPr>
          <w:sz w:val="24"/>
        </w:rPr>
        <w:t>invasion</w:t>
      </w:r>
      <w:r>
        <w:rPr>
          <w:spacing w:val="-11"/>
          <w:sz w:val="24"/>
        </w:rPr>
        <w:t xml:space="preserve"> </w:t>
      </w:r>
      <w:r>
        <w:rPr>
          <w:sz w:val="24"/>
        </w:rPr>
        <w:t>by</w:t>
      </w:r>
      <w:r>
        <w:rPr>
          <w:spacing w:val="-8"/>
          <w:sz w:val="24"/>
        </w:rPr>
        <w:t xml:space="preserve"> </w:t>
      </w:r>
      <w:r>
        <w:rPr>
          <w:sz w:val="24"/>
        </w:rPr>
        <w:t>the</w:t>
      </w:r>
      <w:r>
        <w:rPr>
          <w:spacing w:val="-7"/>
          <w:sz w:val="24"/>
        </w:rPr>
        <w:t xml:space="preserve"> </w:t>
      </w:r>
      <w:r>
        <w:rPr>
          <w:sz w:val="24"/>
        </w:rPr>
        <w:t>growth</w:t>
      </w:r>
      <w:r>
        <w:rPr>
          <w:spacing w:val="-11"/>
          <w:sz w:val="24"/>
        </w:rPr>
        <w:t xml:space="preserve"> </w:t>
      </w:r>
      <w:r>
        <w:rPr>
          <w:sz w:val="24"/>
        </w:rPr>
        <w:t>arrest-specific</w:t>
      </w:r>
      <w:r>
        <w:rPr>
          <w:spacing w:val="-12"/>
          <w:sz w:val="24"/>
        </w:rPr>
        <w:t xml:space="preserve"> </w:t>
      </w:r>
      <w:r>
        <w:rPr>
          <w:sz w:val="24"/>
        </w:rPr>
        <w:t>6</w:t>
      </w:r>
      <w:r>
        <w:rPr>
          <w:spacing w:val="-7"/>
          <w:sz w:val="24"/>
        </w:rPr>
        <w:t xml:space="preserve"> </w:t>
      </w:r>
      <w:r>
        <w:rPr>
          <w:sz w:val="24"/>
        </w:rPr>
        <w:t>(GAS6)</w:t>
      </w:r>
      <w:r>
        <w:rPr>
          <w:spacing w:val="-10"/>
          <w:sz w:val="24"/>
        </w:rPr>
        <w:t xml:space="preserve"> </w:t>
      </w:r>
      <w:r>
        <w:rPr>
          <w:sz w:val="24"/>
        </w:rPr>
        <w:t>protein.</w:t>
      </w:r>
      <w:r>
        <w:rPr>
          <w:spacing w:val="-7"/>
          <w:sz w:val="24"/>
        </w:rPr>
        <w:t xml:space="preserve"> </w:t>
      </w:r>
      <w:r>
        <w:rPr>
          <w:sz w:val="24"/>
        </w:rPr>
        <w:t>Poster</w:t>
      </w:r>
      <w:r>
        <w:rPr>
          <w:spacing w:val="50"/>
          <w:sz w:val="24"/>
        </w:rPr>
        <w:t xml:space="preserve"> </w:t>
      </w:r>
      <w:r>
        <w:rPr>
          <w:sz w:val="24"/>
        </w:rPr>
        <w:t>at the</w:t>
      </w:r>
      <w:r>
        <w:rPr>
          <w:spacing w:val="41"/>
          <w:sz w:val="24"/>
        </w:rPr>
        <w:t xml:space="preserve"> </w:t>
      </w:r>
      <w:r>
        <w:rPr>
          <w:sz w:val="24"/>
        </w:rPr>
        <w:t>2015</w:t>
      </w:r>
      <w:r>
        <w:rPr>
          <w:spacing w:val="42"/>
          <w:sz w:val="24"/>
        </w:rPr>
        <w:t xml:space="preserve"> </w:t>
      </w:r>
      <w:r>
        <w:rPr>
          <w:sz w:val="24"/>
        </w:rPr>
        <w:t>Experimental</w:t>
      </w:r>
      <w:r>
        <w:rPr>
          <w:spacing w:val="41"/>
          <w:sz w:val="24"/>
        </w:rPr>
        <w:t xml:space="preserve"> </w:t>
      </w:r>
      <w:r>
        <w:rPr>
          <w:sz w:val="24"/>
        </w:rPr>
        <w:t>Biology</w:t>
      </w:r>
      <w:r>
        <w:rPr>
          <w:spacing w:val="42"/>
          <w:sz w:val="24"/>
        </w:rPr>
        <w:t xml:space="preserve"> </w:t>
      </w:r>
      <w:r>
        <w:rPr>
          <w:sz w:val="24"/>
        </w:rPr>
        <w:t>Annual</w:t>
      </w:r>
      <w:r>
        <w:rPr>
          <w:spacing w:val="41"/>
          <w:sz w:val="24"/>
        </w:rPr>
        <w:t xml:space="preserve"> </w:t>
      </w:r>
      <w:r>
        <w:rPr>
          <w:sz w:val="24"/>
        </w:rPr>
        <w:t>meeting,</w:t>
      </w:r>
      <w:r>
        <w:rPr>
          <w:spacing w:val="42"/>
          <w:sz w:val="24"/>
        </w:rPr>
        <w:t xml:space="preserve"> </w:t>
      </w:r>
      <w:r>
        <w:rPr>
          <w:sz w:val="24"/>
        </w:rPr>
        <w:t>Boston,</w:t>
      </w:r>
      <w:r>
        <w:rPr>
          <w:spacing w:val="42"/>
          <w:sz w:val="24"/>
        </w:rPr>
        <w:t xml:space="preserve"> </w:t>
      </w:r>
      <w:r>
        <w:rPr>
          <w:sz w:val="24"/>
        </w:rPr>
        <w:t>MA,</w:t>
      </w:r>
      <w:r>
        <w:rPr>
          <w:spacing w:val="42"/>
          <w:sz w:val="24"/>
        </w:rPr>
        <w:t xml:space="preserve"> </w:t>
      </w:r>
      <w:r>
        <w:rPr>
          <w:sz w:val="24"/>
        </w:rPr>
        <w:t>March</w:t>
      </w:r>
      <w:r>
        <w:rPr>
          <w:spacing w:val="42"/>
          <w:sz w:val="24"/>
        </w:rPr>
        <w:t xml:space="preserve"> </w:t>
      </w:r>
      <w:r>
        <w:rPr>
          <w:sz w:val="24"/>
        </w:rPr>
        <w:t>28th-April</w:t>
      </w:r>
      <w:r>
        <w:rPr>
          <w:spacing w:val="41"/>
          <w:sz w:val="24"/>
        </w:rPr>
        <w:t xml:space="preserve"> </w:t>
      </w:r>
      <w:r>
        <w:rPr>
          <w:sz w:val="24"/>
        </w:rPr>
        <w:t>1</w:t>
      </w:r>
      <w:r>
        <w:rPr>
          <w:position w:val="11"/>
          <w:sz w:val="24"/>
        </w:rPr>
        <w:t>st</w:t>
      </w:r>
      <w:r>
        <w:rPr>
          <w:sz w:val="24"/>
        </w:rPr>
        <w:t>,</w:t>
      </w:r>
    </w:p>
    <w:p w:rsidR="00B064A0" w:rsidRDefault="005B5F8D">
      <w:pPr>
        <w:pStyle w:val="BodyText"/>
        <w:spacing w:before="55" w:line="272" w:lineRule="exact"/>
      </w:pPr>
      <w:r>
        <w:t>2015.</w:t>
      </w:r>
    </w:p>
    <w:p w:rsidR="00B064A0" w:rsidRDefault="005B5F8D">
      <w:pPr>
        <w:pStyle w:val="ListParagraph"/>
        <w:numPr>
          <w:ilvl w:val="0"/>
          <w:numId w:val="2"/>
        </w:numPr>
        <w:tabs>
          <w:tab w:val="left" w:pos="663"/>
        </w:tabs>
        <w:spacing w:before="16" w:line="218" w:lineRule="auto"/>
        <w:ind w:right="519" w:hanging="451"/>
        <w:jc w:val="both"/>
        <w:rPr>
          <w:sz w:val="24"/>
        </w:rPr>
      </w:pPr>
      <w:r>
        <w:rPr>
          <w:sz w:val="24"/>
        </w:rPr>
        <w:t>Camilo A. Mejia, Brigham L. Bahr, Paul R. Reynolds, and Juan A. Arroyo. Nuclear and cytosolic</w:t>
      </w:r>
      <w:r>
        <w:rPr>
          <w:spacing w:val="-19"/>
          <w:sz w:val="24"/>
        </w:rPr>
        <w:t xml:space="preserve"> </w:t>
      </w:r>
      <w:r>
        <w:rPr>
          <w:sz w:val="24"/>
        </w:rPr>
        <w:t>expression</w:t>
      </w:r>
      <w:r>
        <w:rPr>
          <w:spacing w:val="-18"/>
          <w:sz w:val="24"/>
        </w:rPr>
        <w:t xml:space="preserve"> </w:t>
      </w:r>
      <w:r>
        <w:rPr>
          <w:sz w:val="24"/>
        </w:rPr>
        <w:t>of</w:t>
      </w:r>
      <w:r>
        <w:rPr>
          <w:spacing w:val="-18"/>
          <w:sz w:val="24"/>
        </w:rPr>
        <w:t xml:space="preserve"> </w:t>
      </w:r>
      <w:r>
        <w:rPr>
          <w:sz w:val="24"/>
        </w:rPr>
        <w:t>placental</w:t>
      </w:r>
      <w:r>
        <w:rPr>
          <w:spacing w:val="-20"/>
          <w:sz w:val="24"/>
        </w:rPr>
        <w:t xml:space="preserve"> </w:t>
      </w:r>
      <w:r>
        <w:rPr>
          <w:sz w:val="24"/>
        </w:rPr>
        <w:t>PKM2</w:t>
      </w:r>
      <w:r>
        <w:rPr>
          <w:spacing w:val="-18"/>
          <w:sz w:val="24"/>
        </w:rPr>
        <w:t xml:space="preserve"> </w:t>
      </w:r>
      <w:r>
        <w:rPr>
          <w:sz w:val="24"/>
        </w:rPr>
        <w:t>in</w:t>
      </w:r>
      <w:r>
        <w:rPr>
          <w:spacing w:val="-22"/>
          <w:sz w:val="24"/>
        </w:rPr>
        <w:t xml:space="preserve"> </w:t>
      </w:r>
      <w:r>
        <w:rPr>
          <w:sz w:val="24"/>
        </w:rPr>
        <w:t>preeclampsia</w:t>
      </w:r>
      <w:r>
        <w:rPr>
          <w:spacing w:val="-18"/>
          <w:sz w:val="24"/>
        </w:rPr>
        <w:t xml:space="preserve"> </w:t>
      </w:r>
      <w:r>
        <w:rPr>
          <w:sz w:val="24"/>
        </w:rPr>
        <w:t>and</w:t>
      </w:r>
      <w:r>
        <w:rPr>
          <w:spacing w:val="-17"/>
          <w:sz w:val="24"/>
        </w:rPr>
        <w:t xml:space="preserve"> </w:t>
      </w:r>
      <w:r>
        <w:rPr>
          <w:sz w:val="24"/>
        </w:rPr>
        <w:t>intrauterine</w:t>
      </w:r>
      <w:r>
        <w:rPr>
          <w:spacing w:val="-19"/>
          <w:sz w:val="24"/>
        </w:rPr>
        <w:t xml:space="preserve"> </w:t>
      </w:r>
      <w:r>
        <w:rPr>
          <w:sz w:val="24"/>
        </w:rPr>
        <w:t>growth</w:t>
      </w:r>
      <w:r>
        <w:rPr>
          <w:spacing w:val="-22"/>
          <w:sz w:val="24"/>
        </w:rPr>
        <w:t xml:space="preserve"> </w:t>
      </w:r>
      <w:r>
        <w:rPr>
          <w:sz w:val="24"/>
        </w:rPr>
        <w:t>restriction. Poster at the 2015 Experimental Biology Annual meeting, Boston, MA, March 28th-April 1</w:t>
      </w:r>
      <w:r>
        <w:rPr>
          <w:position w:val="11"/>
          <w:sz w:val="24"/>
        </w:rPr>
        <w:t>st</w:t>
      </w:r>
      <w:r>
        <w:rPr>
          <w:sz w:val="24"/>
        </w:rPr>
        <w:t>,</w:t>
      </w:r>
      <w:r>
        <w:rPr>
          <w:spacing w:val="-9"/>
          <w:sz w:val="24"/>
        </w:rPr>
        <w:t xml:space="preserve"> </w:t>
      </w:r>
      <w:r>
        <w:rPr>
          <w:sz w:val="24"/>
        </w:rPr>
        <w:t>2015.</w:t>
      </w:r>
    </w:p>
    <w:p w:rsidR="00B064A0" w:rsidRDefault="005B5F8D">
      <w:pPr>
        <w:pStyle w:val="ListParagraph"/>
        <w:numPr>
          <w:ilvl w:val="0"/>
          <w:numId w:val="2"/>
        </w:numPr>
        <w:tabs>
          <w:tab w:val="left" w:pos="663"/>
        </w:tabs>
        <w:spacing w:line="220" w:lineRule="auto"/>
        <w:ind w:right="525" w:hanging="451"/>
        <w:jc w:val="both"/>
        <w:rPr>
          <w:sz w:val="24"/>
        </w:rPr>
      </w:pPr>
      <w:r>
        <w:rPr>
          <w:sz w:val="24"/>
        </w:rPr>
        <w:t>Kristen Alexander, Joshua B. Lewis, Camilo Mejia, Brian Howell, Paul R. Reynolds and Juan A. Arroyo. Differential placental expression of the Recep</w:t>
      </w:r>
      <w:r>
        <w:rPr>
          <w:sz w:val="24"/>
        </w:rPr>
        <w:t>tor for Advanced Glycation End-Products (RAGE) in normal and complicated pregnancies. Poster at the 2015 Experimental Biology Annual meeting, Boston, MA, March 28th-April 1</w:t>
      </w:r>
      <w:r>
        <w:rPr>
          <w:position w:val="11"/>
          <w:sz w:val="24"/>
        </w:rPr>
        <w:t>st</w:t>
      </w:r>
      <w:r>
        <w:rPr>
          <w:sz w:val="24"/>
        </w:rPr>
        <w:t>,</w:t>
      </w:r>
      <w:r>
        <w:rPr>
          <w:spacing w:val="-32"/>
          <w:sz w:val="24"/>
        </w:rPr>
        <w:t xml:space="preserve"> </w:t>
      </w:r>
      <w:r>
        <w:rPr>
          <w:sz w:val="24"/>
        </w:rPr>
        <w:t>2015.</w:t>
      </w:r>
    </w:p>
    <w:p w:rsidR="00B064A0" w:rsidRDefault="005B5F8D">
      <w:pPr>
        <w:pStyle w:val="ListParagraph"/>
        <w:numPr>
          <w:ilvl w:val="0"/>
          <w:numId w:val="2"/>
        </w:numPr>
        <w:tabs>
          <w:tab w:val="left" w:pos="663"/>
        </w:tabs>
        <w:spacing w:line="223" w:lineRule="auto"/>
        <w:ind w:right="519" w:hanging="451"/>
        <w:jc w:val="both"/>
        <w:rPr>
          <w:sz w:val="24"/>
        </w:rPr>
      </w:pPr>
      <w:r>
        <w:rPr>
          <w:sz w:val="24"/>
        </w:rPr>
        <w:t xml:space="preserve">Juan F. Mejia, Zachary Sitton, Camilo A. Mejia, Paul R. Reynolds and Juan </w:t>
      </w:r>
      <w:r>
        <w:rPr>
          <w:sz w:val="24"/>
        </w:rPr>
        <w:t>A. Arroyo. Induction</w:t>
      </w:r>
      <w:r>
        <w:rPr>
          <w:spacing w:val="-13"/>
          <w:sz w:val="24"/>
        </w:rPr>
        <w:t xml:space="preserve"> </w:t>
      </w:r>
      <w:r>
        <w:rPr>
          <w:sz w:val="24"/>
        </w:rPr>
        <w:t>of</w:t>
      </w:r>
      <w:r>
        <w:rPr>
          <w:spacing w:val="-12"/>
          <w:sz w:val="24"/>
        </w:rPr>
        <w:t xml:space="preserve"> </w:t>
      </w:r>
      <w:r>
        <w:rPr>
          <w:sz w:val="24"/>
        </w:rPr>
        <w:t>intrauterine</w:t>
      </w:r>
      <w:r>
        <w:rPr>
          <w:spacing w:val="-12"/>
          <w:sz w:val="24"/>
        </w:rPr>
        <w:t xml:space="preserve"> </w:t>
      </w:r>
      <w:r>
        <w:rPr>
          <w:sz w:val="24"/>
        </w:rPr>
        <w:t>growth</w:t>
      </w:r>
      <w:r>
        <w:rPr>
          <w:spacing w:val="-12"/>
          <w:sz w:val="24"/>
        </w:rPr>
        <w:t xml:space="preserve"> </w:t>
      </w:r>
      <w:r>
        <w:rPr>
          <w:sz w:val="24"/>
        </w:rPr>
        <w:t>restriction</w:t>
      </w:r>
      <w:r>
        <w:rPr>
          <w:spacing w:val="-15"/>
          <w:sz w:val="24"/>
        </w:rPr>
        <w:t xml:space="preserve"> </w:t>
      </w:r>
      <w:r>
        <w:rPr>
          <w:sz w:val="24"/>
        </w:rPr>
        <w:t>(IUGR)</w:t>
      </w:r>
      <w:r>
        <w:rPr>
          <w:spacing w:val="-11"/>
          <w:sz w:val="24"/>
        </w:rPr>
        <w:t xml:space="preserve"> </w:t>
      </w:r>
      <w:r>
        <w:rPr>
          <w:sz w:val="24"/>
        </w:rPr>
        <w:t>by</w:t>
      </w:r>
      <w:r>
        <w:rPr>
          <w:spacing w:val="-13"/>
          <w:sz w:val="24"/>
        </w:rPr>
        <w:t xml:space="preserve"> </w:t>
      </w:r>
      <w:r>
        <w:rPr>
          <w:sz w:val="24"/>
        </w:rPr>
        <w:t>secondhand</w:t>
      </w:r>
      <w:r>
        <w:rPr>
          <w:spacing w:val="-12"/>
          <w:sz w:val="24"/>
        </w:rPr>
        <w:t xml:space="preserve"> </w:t>
      </w:r>
      <w:r>
        <w:rPr>
          <w:sz w:val="24"/>
        </w:rPr>
        <w:t>smoke</w:t>
      </w:r>
      <w:r>
        <w:rPr>
          <w:spacing w:val="-12"/>
          <w:sz w:val="24"/>
        </w:rPr>
        <w:t xml:space="preserve"> </w:t>
      </w:r>
      <w:r>
        <w:rPr>
          <w:sz w:val="24"/>
        </w:rPr>
        <w:t>(SHS):</w:t>
      </w:r>
      <w:r>
        <w:rPr>
          <w:spacing w:val="-12"/>
          <w:sz w:val="24"/>
        </w:rPr>
        <w:t xml:space="preserve"> </w:t>
      </w:r>
      <w:r>
        <w:rPr>
          <w:sz w:val="24"/>
        </w:rPr>
        <w:t>a</w:t>
      </w:r>
      <w:r>
        <w:rPr>
          <w:spacing w:val="-12"/>
          <w:sz w:val="24"/>
        </w:rPr>
        <w:t xml:space="preserve"> </w:t>
      </w:r>
      <w:r>
        <w:rPr>
          <w:sz w:val="24"/>
        </w:rPr>
        <w:t>role</w:t>
      </w:r>
      <w:r>
        <w:rPr>
          <w:spacing w:val="42"/>
          <w:sz w:val="24"/>
        </w:rPr>
        <w:t xml:space="preserve"> </w:t>
      </w:r>
      <w:r>
        <w:rPr>
          <w:sz w:val="24"/>
        </w:rPr>
        <w:t>for the Receptor for Advanced Glycation End-products (RAGE) in the development of disease. Poster at the 2015 Society for the Study of Reproduction Annual meet</w:t>
      </w:r>
      <w:r>
        <w:rPr>
          <w:sz w:val="24"/>
        </w:rPr>
        <w:t>ing, San Juan, P.R., June 18-22nd,</w:t>
      </w:r>
      <w:r>
        <w:rPr>
          <w:spacing w:val="-12"/>
          <w:sz w:val="24"/>
        </w:rPr>
        <w:t xml:space="preserve"> </w:t>
      </w:r>
      <w:r>
        <w:rPr>
          <w:sz w:val="24"/>
        </w:rPr>
        <w:t>2015.</w:t>
      </w:r>
    </w:p>
    <w:p w:rsidR="00B064A0" w:rsidRDefault="005B5F8D">
      <w:pPr>
        <w:pStyle w:val="ListParagraph"/>
        <w:numPr>
          <w:ilvl w:val="0"/>
          <w:numId w:val="2"/>
        </w:numPr>
        <w:tabs>
          <w:tab w:val="left" w:pos="663"/>
        </w:tabs>
        <w:spacing w:line="223" w:lineRule="auto"/>
        <w:ind w:right="520" w:hanging="451"/>
        <w:jc w:val="both"/>
        <w:rPr>
          <w:sz w:val="24"/>
        </w:rPr>
      </w:pPr>
      <w:r>
        <w:rPr>
          <w:sz w:val="24"/>
        </w:rPr>
        <w:t>Camilo A. Mejia, Troy Monson, Clinton Jordan, Benjamin T. Bikman, Paul R. Reynolds, and Juan A. Arroyo. Treatment with diet or insulin induces a different placental Ceramide expression during gestational diabetes me</w:t>
      </w:r>
      <w:r>
        <w:rPr>
          <w:sz w:val="24"/>
        </w:rPr>
        <w:t>llitus (GDM). Poster at the 2016 Experimental Biology Annual meeting, San Diego, CA, April 2-6th,</w:t>
      </w:r>
      <w:r>
        <w:rPr>
          <w:spacing w:val="-14"/>
          <w:sz w:val="24"/>
        </w:rPr>
        <w:t xml:space="preserve"> </w:t>
      </w:r>
      <w:r>
        <w:rPr>
          <w:sz w:val="24"/>
        </w:rPr>
        <w:t>2016.</w:t>
      </w:r>
    </w:p>
    <w:p w:rsidR="00B064A0" w:rsidRDefault="005B5F8D">
      <w:pPr>
        <w:pStyle w:val="ListParagraph"/>
        <w:numPr>
          <w:ilvl w:val="0"/>
          <w:numId w:val="2"/>
        </w:numPr>
        <w:tabs>
          <w:tab w:val="left" w:pos="663"/>
        </w:tabs>
        <w:spacing w:line="223" w:lineRule="auto"/>
        <w:ind w:right="520" w:hanging="451"/>
        <w:jc w:val="both"/>
        <w:rPr>
          <w:sz w:val="24"/>
        </w:rPr>
      </w:pPr>
      <w:r>
        <w:rPr>
          <w:sz w:val="24"/>
        </w:rPr>
        <w:t>Camilo A. Mejia, Paul R. Reynolds, and Juan A. Arroyo. Placental expression of NFAT5, SLC5A3, and aldose reductase in gestational diabetes mellitus. Pos</w:t>
      </w:r>
      <w:r>
        <w:rPr>
          <w:sz w:val="24"/>
        </w:rPr>
        <w:t>ter at the 2016 Experimental Biology Annual meeting, San Diego, CA, April 2-6th,</w:t>
      </w:r>
      <w:r>
        <w:rPr>
          <w:spacing w:val="-19"/>
          <w:sz w:val="24"/>
        </w:rPr>
        <w:t xml:space="preserve"> </w:t>
      </w:r>
      <w:r>
        <w:rPr>
          <w:sz w:val="24"/>
        </w:rPr>
        <w:t>2016.</w:t>
      </w:r>
    </w:p>
    <w:p w:rsidR="00B064A0" w:rsidRDefault="005B5F8D">
      <w:pPr>
        <w:pStyle w:val="ListParagraph"/>
        <w:numPr>
          <w:ilvl w:val="0"/>
          <w:numId w:val="2"/>
        </w:numPr>
        <w:tabs>
          <w:tab w:val="left" w:pos="663"/>
        </w:tabs>
        <w:spacing w:line="223" w:lineRule="auto"/>
        <w:ind w:right="519" w:hanging="451"/>
        <w:jc w:val="both"/>
        <w:rPr>
          <w:sz w:val="24"/>
        </w:rPr>
      </w:pPr>
      <w:r>
        <w:rPr>
          <w:sz w:val="24"/>
        </w:rPr>
        <w:t xml:space="preserve">Clinton J. Jordan, Joshua B. Lewis, Jared S. Bodine, Adam L. Lewis, Todd M. Dunaway, Kaleb M Egbert, Troy D. Monson, K. Connor Ogden, Tanner J. Wright, Camilo A. Mejia, </w:t>
      </w:r>
      <w:r>
        <w:rPr>
          <w:sz w:val="24"/>
        </w:rPr>
        <w:t>Paul R. Reynolds and Juan A. Arroyo. Receptors for Advanced Glycation End-products (RAGE) inhibition protects form Intrauterine Growth Restriction (IUGR) during Second Hand Smoke (SHS) in Mice. Poster at the 2016 Experimental Biology Annual meeting, San Di</w:t>
      </w:r>
      <w:r>
        <w:rPr>
          <w:sz w:val="24"/>
        </w:rPr>
        <w:t>ego, CA, April 2-6th,</w:t>
      </w:r>
      <w:r>
        <w:rPr>
          <w:spacing w:val="-7"/>
          <w:sz w:val="24"/>
        </w:rPr>
        <w:t xml:space="preserve"> </w:t>
      </w:r>
      <w:r>
        <w:rPr>
          <w:sz w:val="24"/>
        </w:rPr>
        <w:t>2016.</w:t>
      </w:r>
    </w:p>
    <w:p w:rsidR="00B064A0" w:rsidRDefault="005B5F8D">
      <w:pPr>
        <w:pStyle w:val="ListParagraph"/>
        <w:numPr>
          <w:ilvl w:val="0"/>
          <w:numId w:val="2"/>
        </w:numPr>
        <w:tabs>
          <w:tab w:val="left" w:pos="663"/>
        </w:tabs>
        <w:spacing w:line="223" w:lineRule="auto"/>
        <w:ind w:right="519" w:hanging="451"/>
        <w:jc w:val="both"/>
        <w:rPr>
          <w:sz w:val="24"/>
        </w:rPr>
      </w:pPr>
      <w:r>
        <w:rPr>
          <w:sz w:val="24"/>
        </w:rPr>
        <w:t>Joshua</w:t>
      </w:r>
      <w:r>
        <w:rPr>
          <w:spacing w:val="-15"/>
          <w:sz w:val="24"/>
        </w:rPr>
        <w:t xml:space="preserve"> </w:t>
      </w:r>
      <w:r>
        <w:rPr>
          <w:sz w:val="24"/>
        </w:rPr>
        <w:t>Lewis,</w:t>
      </w:r>
      <w:r>
        <w:rPr>
          <w:spacing w:val="-16"/>
          <w:sz w:val="24"/>
        </w:rPr>
        <w:t xml:space="preserve"> </w:t>
      </w:r>
      <w:r>
        <w:rPr>
          <w:sz w:val="24"/>
        </w:rPr>
        <w:t>Jared</w:t>
      </w:r>
      <w:r>
        <w:rPr>
          <w:spacing w:val="-14"/>
          <w:sz w:val="24"/>
        </w:rPr>
        <w:t xml:space="preserve"> </w:t>
      </w:r>
      <w:r>
        <w:rPr>
          <w:sz w:val="24"/>
        </w:rPr>
        <w:t>Bodine,</w:t>
      </w:r>
      <w:r>
        <w:rPr>
          <w:spacing w:val="-16"/>
          <w:sz w:val="24"/>
        </w:rPr>
        <w:t xml:space="preserve"> </w:t>
      </w:r>
      <w:r>
        <w:rPr>
          <w:sz w:val="24"/>
        </w:rPr>
        <w:t>Jason</w:t>
      </w:r>
      <w:r>
        <w:rPr>
          <w:spacing w:val="-15"/>
          <w:sz w:val="24"/>
        </w:rPr>
        <w:t xml:space="preserve"> </w:t>
      </w:r>
      <w:r>
        <w:rPr>
          <w:sz w:val="24"/>
        </w:rPr>
        <w:t>Gassman,</w:t>
      </w:r>
      <w:r>
        <w:rPr>
          <w:spacing w:val="-20"/>
          <w:sz w:val="24"/>
        </w:rPr>
        <w:t xml:space="preserve"> </w:t>
      </w:r>
      <w:r>
        <w:rPr>
          <w:sz w:val="24"/>
        </w:rPr>
        <w:t>Samuel</w:t>
      </w:r>
      <w:r>
        <w:rPr>
          <w:spacing w:val="-17"/>
          <w:sz w:val="24"/>
        </w:rPr>
        <w:t xml:space="preserve"> </w:t>
      </w:r>
      <w:r>
        <w:rPr>
          <w:sz w:val="24"/>
        </w:rPr>
        <w:t>Muñoz,</w:t>
      </w:r>
      <w:r>
        <w:rPr>
          <w:spacing w:val="-15"/>
          <w:sz w:val="24"/>
        </w:rPr>
        <w:t xml:space="preserve"> </w:t>
      </w:r>
      <w:r>
        <w:rPr>
          <w:sz w:val="24"/>
        </w:rPr>
        <w:t>Dallin</w:t>
      </w:r>
      <w:r>
        <w:rPr>
          <w:spacing w:val="-15"/>
          <w:sz w:val="24"/>
        </w:rPr>
        <w:t xml:space="preserve"> </w:t>
      </w:r>
      <w:r>
        <w:rPr>
          <w:sz w:val="24"/>
        </w:rPr>
        <w:t>Milner,</w:t>
      </w:r>
      <w:r>
        <w:rPr>
          <w:spacing w:val="3"/>
          <w:sz w:val="24"/>
        </w:rPr>
        <w:t xml:space="preserve"> </w:t>
      </w:r>
      <w:r>
        <w:rPr>
          <w:sz w:val="24"/>
        </w:rPr>
        <w:t>Adam</w:t>
      </w:r>
      <w:r>
        <w:rPr>
          <w:spacing w:val="-15"/>
          <w:sz w:val="24"/>
        </w:rPr>
        <w:t xml:space="preserve"> </w:t>
      </w:r>
      <w:r>
        <w:rPr>
          <w:sz w:val="24"/>
        </w:rPr>
        <w:t>Lewis, Tood Dunaway, Kaleb Egbert, Connor Christiansen, Andrew Christiansen, Troy Monson, Dallin Broberg, Juan A. Arroyo and Paul R. Reynolds PR. Transgenic Up- Regulation of Claudin-6 Decreases Diesel Particulate Matter (DPM)-Induced Pulmonary Inflammatio</w:t>
      </w:r>
      <w:r>
        <w:rPr>
          <w:sz w:val="24"/>
        </w:rPr>
        <w:t>n. Poster at the 2016 Experimental Biology Annual meeting, San Diego, CA, April 2-6th, 2016.</w:t>
      </w:r>
    </w:p>
    <w:p w:rsidR="00B064A0" w:rsidRDefault="005B5F8D">
      <w:pPr>
        <w:pStyle w:val="ListParagraph"/>
        <w:numPr>
          <w:ilvl w:val="0"/>
          <w:numId w:val="2"/>
        </w:numPr>
        <w:tabs>
          <w:tab w:val="left" w:pos="663"/>
        </w:tabs>
        <w:spacing w:line="223" w:lineRule="auto"/>
        <w:ind w:right="519" w:hanging="451"/>
        <w:jc w:val="both"/>
        <w:rPr>
          <w:sz w:val="24"/>
        </w:rPr>
      </w:pPr>
      <w:r>
        <w:rPr>
          <w:sz w:val="24"/>
        </w:rPr>
        <w:t>Joshua Lewis, Jared Bodine, Dallin Milner, Adam Lewis, Todd Dunaway, Kaleb Egbert, Scott Albright, Brigham Merrill, Troy Monson, Marc Watson, Nathan Burstedt, Smit</w:t>
      </w:r>
      <w:r>
        <w:rPr>
          <w:sz w:val="24"/>
        </w:rPr>
        <w:t>h QK, Jason Gassman, Travis Jergenson, Bryan Chavarria, Dallin Broberg, Samuel Muñoz, Daniel Thomas, Juan A. Arroyo and Paul R. Reynolds. Altered Inflammatory Responses In Tobacco Smoke-Exposed Mice That Over-Express The Tight Junctional Protein Claudin-6.</w:t>
      </w:r>
      <w:r>
        <w:rPr>
          <w:spacing w:val="-7"/>
          <w:sz w:val="24"/>
        </w:rPr>
        <w:t xml:space="preserve"> </w:t>
      </w:r>
      <w:r>
        <w:rPr>
          <w:sz w:val="24"/>
        </w:rPr>
        <w:t>Poster</w:t>
      </w:r>
      <w:r>
        <w:rPr>
          <w:spacing w:val="-6"/>
          <w:sz w:val="24"/>
        </w:rPr>
        <w:t xml:space="preserve"> </w:t>
      </w:r>
      <w:r>
        <w:rPr>
          <w:sz w:val="24"/>
        </w:rPr>
        <w:t>at</w:t>
      </w:r>
      <w:r>
        <w:rPr>
          <w:spacing w:val="-12"/>
          <w:sz w:val="24"/>
        </w:rPr>
        <w:t xml:space="preserve"> </w:t>
      </w:r>
      <w:r>
        <w:rPr>
          <w:sz w:val="24"/>
        </w:rPr>
        <w:t>the</w:t>
      </w:r>
      <w:r>
        <w:rPr>
          <w:spacing w:val="-7"/>
          <w:sz w:val="24"/>
        </w:rPr>
        <w:t xml:space="preserve"> </w:t>
      </w:r>
      <w:r>
        <w:rPr>
          <w:sz w:val="24"/>
        </w:rPr>
        <w:t>2016</w:t>
      </w:r>
      <w:r>
        <w:rPr>
          <w:spacing w:val="-7"/>
          <w:sz w:val="24"/>
        </w:rPr>
        <w:t xml:space="preserve"> </w:t>
      </w:r>
      <w:r>
        <w:rPr>
          <w:sz w:val="24"/>
        </w:rPr>
        <w:t>Experimental</w:t>
      </w:r>
      <w:r>
        <w:rPr>
          <w:spacing w:val="-8"/>
          <w:sz w:val="24"/>
        </w:rPr>
        <w:t xml:space="preserve"> </w:t>
      </w:r>
      <w:r>
        <w:rPr>
          <w:sz w:val="24"/>
        </w:rPr>
        <w:t>Biology</w:t>
      </w:r>
      <w:r>
        <w:rPr>
          <w:spacing w:val="-8"/>
          <w:sz w:val="24"/>
        </w:rPr>
        <w:t xml:space="preserve"> </w:t>
      </w:r>
      <w:r>
        <w:rPr>
          <w:sz w:val="24"/>
        </w:rPr>
        <w:t>Annual</w:t>
      </w:r>
      <w:r>
        <w:rPr>
          <w:spacing w:val="-13"/>
          <w:sz w:val="24"/>
        </w:rPr>
        <w:t xml:space="preserve"> </w:t>
      </w:r>
      <w:r>
        <w:rPr>
          <w:sz w:val="24"/>
        </w:rPr>
        <w:t>meeting,</w:t>
      </w:r>
      <w:r>
        <w:rPr>
          <w:spacing w:val="-11"/>
          <w:sz w:val="24"/>
        </w:rPr>
        <w:t xml:space="preserve"> </w:t>
      </w:r>
      <w:r>
        <w:rPr>
          <w:sz w:val="24"/>
        </w:rPr>
        <w:t>San</w:t>
      </w:r>
      <w:r>
        <w:rPr>
          <w:spacing w:val="-7"/>
          <w:sz w:val="24"/>
        </w:rPr>
        <w:t xml:space="preserve"> </w:t>
      </w:r>
      <w:r>
        <w:rPr>
          <w:sz w:val="24"/>
        </w:rPr>
        <w:t>Diego,</w:t>
      </w:r>
      <w:r>
        <w:rPr>
          <w:spacing w:val="-12"/>
          <w:sz w:val="24"/>
        </w:rPr>
        <w:t xml:space="preserve"> </w:t>
      </w:r>
      <w:r>
        <w:rPr>
          <w:sz w:val="24"/>
        </w:rPr>
        <w:t>CA,</w:t>
      </w:r>
      <w:r>
        <w:rPr>
          <w:spacing w:val="-7"/>
          <w:sz w:val="24"/>
        </w:rPr>
        <w:t xml:space="preserve"> </w:t>
      </w:r>
      <w:r>
        <w:rPr>
          <w:sz w:val="24"/>
        </w:rPr>
        <w:t>April 2-6th,</w:t>
      </w:r>
      <w:r>
        <w:rPr>
          <w:spacing w:val="-5"/>
          <w:sz w:val="24"/>
        </w:rPr>
        <w:t xml:space="preserve"> </w:t>
      </w:r>
      <w:r>
        <w:rPr>
          <w:sz w:val="24"/>
        </w:rPr>
        <w:t>2016.</w:t>
      </w:r>
    </w:p>
    <w:p w:rsidR="00B064A0" w:rsidRDefault="005B5F8D">
      <w:pPr>
        <w:pStyle w:val="ListParagraph"/>
        <w:numPr>
          <w:ilvl w:val="0"/>
          <w:numId w:val="2"/>
        </w:numPr>
        <w:tabs>
          <w:tab w:val="left" w:pos="663"/>
        </w:tabs>
        <w:spacing w:line="223" w:lineRule="auto"/>
        <w:ind w:right="520" w:hanging="451"/>
        <w:jc w:val="both"/>
        <w:rPr>
          <w:sz w:val="24"/>
        </w:rPr>
      </w:pPr>
      <w:r>
        <w:rPr>
          <w:sz w:val="24"/>
        </w:rPr>
        <w:t>Jason</w:t>
      </w:r>
      <w:r>
        <w:rPr>
          <w:spacing w:val="-13"/>
          <w:sz w:val="24"/>
        </w:rPr>
        <w:t xml:space="preserve"> </w:t>
      </w:r>
      <w:r>
        <w:rPr>
          <w:sz w:val="24"/>
        </w:rPr>
        <w:t>Gassman,</w:t>
      </w:r>
      <w:r>
        <w:rPr>
          <w:spacing w:val="-18"/>
          <w:sz w:val="24"/>
        </w:rPr>
        <w:t xml:space="preserve"> </w:t>
      </w:r>
      <w:r>
        <w:rPr>
          <w:sz w:val="24"/>
        </w:rPr>
        <w:t>Joshua</w:t>
      </w:r>
      <w:r>
        <w:rPr>
          <w:spacing w:val="-12"/>
          <w:sz w:val="24"/>
        </w:rPr>
        <w:t xml:space="preserve"> </w:t>
      </w:r>
      <w:r>
        <w:rPr>
          <w:sz w:val="24"/>
        </w:rPr>
        <w:t>Lewis,</w:t>
      </w:r>
      <w:r>
        <w:rPr>
          <w:spacing w:val="-13"/>
          <w:sz w:val="24"/>
        </w:rPr>
        <w:t xml:space="preserve"> </w:t>
      </w:r>
      <w:r>
        <w:rPr>
          <w:sz w:val="24"/>
        </w:rPr>
        <w:t>Dallin</w:t>
      </w:r>
      <w:r>
        <w:rPr>
          <w:spacing w:val="-17"/>
          <w:sz w:val="24"/>
        </w:rPr>
        <w:t xml:space="preserve"> </w:t>
      </w:r>
      <w:r>
        <w:rPr>
          <w:sz w:val="24"/>
        </w:rPr>
        <w:t>Milner,</w:t>
      </w:r>
      <w:r>
        <w:rPr>
          <w:spacing w:val="-17"/>
          <w:sz w:val="24"/>
        </w:rPr>
        <w:t xml:space="preserve"> </w:t>
      </w:r>
      <w:r>
        <w:rPr>
          <w:sz w:val="24"/>
        </w:rPr>
        <w:t>Adam</w:t>
      </w:r>
      <w:r>
        <w:rPr>
          <w:spacing w:val="-12"/>
          <w:sz w:val="24"/>
        </w:rPr>
        <w:t xml:space="preserve"> </w:t>
      </w:r>
      <w:r>
        <w:rPr>
          <w:sz w:val="24"/>
        </w:rPr>
        <w:t>Lewis,</w:t>
      </w:r>
      <w:r>
        <w:rPr>
          <w:spacing w:val="-18"/>
          <w:sz w:val="24"/>
        </w:rPr>
        <w:t xml:space="preserve"> </w:t>
      </w:r>
      <w:r>
        <w:rPr>
          <w:sz w:val="24"/>
        </w:rPr>
        <w:t>Jared</w:t>
      </w:r>
      <w:r>
        <w:rPr>
          <w:spacing w:val="-12"/>
          <w:sz w:val="24"/>
        </w:rPr>
        <w:t xml:space="preserve"> </w:t>
      </w:r>
      <w:r>
        <w:rPr>
          <w:sz w:val="24"/>
        </w:rPr>
        <w:t>Bodine,</w:t>
      </w:r>
      <w:r>
        <w:rPr>
          <w:spacing w:val="-18"/>
          <w:sz w:val="24"/>
        </w:rPr>
        <w:t xml:space="preserve"> </w:t>
      </w:r>
      <w:r>
        <w:rPr>
          <w:sz w:val="24"/>
        </w:rPr>
        <w:t>Todd</w:t>
      </w:r>
      <w:r>
        <w:rPr>
          <w:spacing w:val="-16"/>
          <w:sz w:val="24"/>
        </w:rPr>
        <w:t xml:space="preserve"> </w:t>
      </w:r>
      <w:r>
        <w:rPr>
          <w:sz w:val="24"/>
        </w:rPr>
        <w:t>Dunaway, Troy</w:t>
      </w:r>
      <w:r>
        <w:rPr>
          <w:spacing w:val="-13"/>
          <w:sz w:val="24"/>
        </w:rPr>
        <w:t xml:space="preserve"> </w:t>
      </w:r>
      <w:r>
        <w:rPr>
          <w:sz w:val="24"/>
        </w:rPr>
        <w:t>Monson,</w:t>
      </w:r>
      <w:r>
        <w:rPr>
          <w:spacing w:val="-6"/>
          <w:sz w:val="24"/>
        </w:rPr>
        <w:t xml:space="preserve"> </w:t>
      </w:r>
      <w:r>
        <w:rPr>
          <w:sz w:val="24"/>
        </w:rPr>
        <w:t>Dallin</w:t>
      </w:r>
      <w:r>
        <w:rPr>
          <w:spacing w:val="-6"/>
          <w:sz w:val="24"/>
        </w:rPr>
        <w:t xml:space="preserve"> </w:t>
      </w:r>
      <w:r>
        <w:rPr>
          <w:sz w:val="24"/>
        </w:rPr>
        <w:t>Broberg,</w:t>
      </w:r>
      <w:r>
        <w:rPr>
          <w:spacing w:val="-11"/>
          <w:sz w:val="24"/>
        </w:rPr>
        <w:t xml:space="preserve"> </w:t>
      </w:r>
      <w:r>
        <w:rPr>
          <w:sz w:val="24"/>
        </w:rPr>
        <w:t>Juan</w:t>
      </w:r>
      <w:r>
        <w:rPr>
          <w:spacing w:val="-12"/>
          <w:sz w:val="24"/>
        </w:rPr>
        <w:t xml:space="preserve"> </w:t>
      </w:r>
      <w:r>
        <w:rPr>
          <w:sz w:val="24"/>
        </w:rPr>
        <w:t>A.</w:t>
      </w:r>
      <w:r>
        <w:rPr>
          <w:spacing w:val="-6"/>
          <w:sz w:val="24"/>
        </w:rPr>
        <w:t xml:space="preserve"> </w:t>
      </w:r>
      <w:r>
        <w:rPr>
          <w:sz w:val="24"/>
        </w:rPr>
        <w:t>Arroyo</w:t>
      </w:r>
      <w:r>
        <w:rPr>
          <w:spacing w:val="-15"/>
          <w:sz w:val="24"/>
        </w:rPr>
        <w:t xml:space="preserve"> </w:t>
      </w:r>
      <w:r>
        <w:rPr>
          <w:sz w:val="24"/>
        </w:rPr>
        <w:t>and</w:t>
      </w:r>
      <w:r>
        <w:rPr>
          <w:spacing w:val="-6"/>
          <w:sz w:val="24"/>
        </w:rPr>
        <w:t xml:space="preserve"> </w:t>
      </w:r>
      <w:r>
        <w:rPr>
          <w:sz w:val="24"/>
        </w:rPr>
        <w:t>Paul</w:t>
      </w:r>
      <w:r>
        <w:rPr>
          <w:spacing w:val="-8"/>
          <w:sz w:val="24"/>
        </w:rPr>
        <w:t xml:space="preserve"> </w:t>
      </w:r>
      <w:r>
        <w:rPr>
          <w:sz w:val="24"/>
        </w:rPr>
        <w:t>R.</w:t>
      </w:r>
      <w:r>
        <w:rPr>
          <w:spacing w:val="-6"/>
          <w:sz w:val="24"/>
        </w:rPr>
        <w:t xml:space="preserve"> </w:t>
      </w:r>
      <w:r>
        <w:rPr>
          <w:sz w:val="24"/>
        </w:rPr>
        <w:t>Reynolds.</w:t>
      </w:r>
      <w:r>
        <w:rPr>
          <w:spacing w:val="-6"/>
          <w:sz w:val="24"/>
        </w:rPr>
        <w:t xml:space="preserve"> </w:t>
      </w:r>
      <w:r>
        <w:rPr>
          <w:sz w:val="24"/>
        </w:rPr>
        <w:t>Spatial</w:t>
      </w:r>
      <w:r>
        <w:rPr>
          <w:spacing w:val="-8"/>
          <w:sz w:val="24"/>
        </w:rPr>
        <w:t xml:space="preserve"> </w:t>
      </w:r>
      <w:r>
        <w:rPr>
          <w:sz w:val="24"/>
        </w:rPr>
        <w:t>expression</w:t>
      </w:r>
      <w:r>
        <w:rPr>
          <w:spacing w:val="-11"/>
          <w:sz w:val="24"/>
        </w:rPr>
        <w:t xml:space="preserve"> </w:t>
      </w:r>
      <w:r>
        <w:rPr>
          <w:sz w:val="24"/>
        </w:rPr>
        <w:t xml:space="preserve">of Receptor for Advanced Glycation End-Products (RAGE) in diverse tissue and organ systems differs following exposure </w:t>
      </w:r>
      <w:r>
        <w:rPr>
          <w:spacing w:val="-3"/>
          <w:sz w:val="24"/>
        </w:rPr>
        <w:t xml:space="preserve">to </w:t>
      </w:r>
      <w:r>
        <w:rPr>
          <w:sz w:val="24"/>
        </w:rPr>
        <w:t>secondhand cigarette smoke. Poster at the 2016 Experimental Biology Annual meeting, San Diego, CA, April 2-6th,</w:t>
      </w:r>
      <w:r>
        <w:rPr>
          <w:spacing w:val="-23"/>
          <w:sz w:val="24"/>
        </w:rPr>
        <w:t xml:space="preserve"> </w:t>
      </w:r>
      <w:r>
        <w:rPr>
          <w:sz w:val="24"/>
        </w:rPr>
        <w:t>2016.</w:t>
      </w:r>
    </w:p>
    <w:p w:rsidR="00B064A0" w:rsidRDefault="005B5F8D">
      <w:pPr>
        <w:pStyle w:val="ListParagraph"/>
        <w:numPr>
          <w:ilvl w:val="0"/>
          <w:numId w:val="2"/>
        </w:numPr>
        <w:tabs>
          <w:tab w:val="left" w:pos="663"/>
        </w:tabs>
        <w:spacing w:line="220" w:lineRule="auto"/>
        <w:ind w:right="520" w:hanging="451"/>
        <w:jc w:val="both"/>
        <w:rPr>
          <w:sz w:val="24"/>
        </w:rPr>
      </w:pPr>
      <w:r>
        <w:rPr>
          <w:sz w:val="24"/>
        </w:rPr>
        <w:t>Dallin</w:t>
      </w:r>
      <w:r>
        <w:rPr>
          <w:sz w:val="24"/>
        </w:rPr>
        <w:t xml:space="preserve"> Milner, Joshua Lewis, Duane Winden, Jason Gassman, Troy Monson, Dallin Broberg, Samuel Muñoz SA, Kaleb Ehrhardt, Juan A. Arroyo and Paul R.</w:t>
      </w:r>
      <w:r>
        <w:rPr>
          <w:spacing w:val="-3"/>
          <w:sz w:val="24"/>
        </w:rPr>
        <w:t xml:space="preserve"> </w:t>
      </w:r>
      <w:r>
        <w:rPr>
          <w:sz w:val="24"/>
        </w:rPr>
        <w:t>Reynolds.</w:t>
      </w:r>
    </w:p>
    <w:p w:rsidR="00B064A0" w:rsidRDefault="00B064A0">
      <w:pPr>
        <w:spacing w:line="220" w:lineRule="auto"/>
        <w:jc w:val="both"/>
        <w:rPr>
          <w:sz w:val="24"/>
        </w:rPr>
        <w:sectPr w:rsidR="00B064A0">
          <w:pgSz w:w="12240" w:h="15840"/>
          <w:pgMar w:top="980" w:right="640" w:bottom="280" w:left="960" w:header="720" w:footer="720" w:gutter="0"/>
          <w:cols w:space="720"/>
        </w:sectPr>
      </w:pPr>
    </w:p>
    <w:p w:rsidR="00B064A0" w:rsidRDefault="005B5F8D">
      <w:pPr>
        <w:pStyle w:val="BodyText"/>
        <w:spacing w:before="97" w:line="223" w:lineRule="auto"/>
        <w:ind w:right="523"/>
        <w:jc w:val="both"/>
      </w:pPr>
      <w:r>
        <w:lastRenderedPageBreak/>
        <w:t xml:space="preserve">Organic Cation Transporter Novel Type-1 (OCTN-1) And Pulmonary Responses to Secondhand Tobacco </w:t>
      </w:r>
      <w:r>
        <w:t>Smoke (SHS). Poster at the 2016 Experimental Biology Annual meeting, San Diego, CA, April 2-6th, 2016.</w:t>
      </w:r>
    </w:p>
    <w:p w:rsidR="00B064A0" w:rsidRDefault="005B5F8D">
      <w:pPr>
        <w:pStyle w:val="ListParagraph"/>
        <w:numPr>
          <w:ilvl w:val="0"/>
          <w:numId w:val="2"/>
        </w:numPr>
        <w:tabs>
          <w:tab w:val="left" w:pos="663"/>
        </w:tabs>
        <w:spacing w:before="1"/>
        <w:ind w:right="529" w:hanging="446"/>
        <w:jc w:val="both"/>
        <w:rPr>
          <w:sz w:val="24"/>
        </w:rPr>
      </w:pPr>
      <w:r>
        <w:rPr>
          <w:sz w:val="24"/>
        </w:rPr>
        <w:t>Camilo</w:t>
      </w:r>
      <w:r>
        <w:rPr>
          <w:spacing w:val="-16"/>
          <w:sz w:val="24"/>
        </w:rPr>
        <w:t xml:space="preserve"> </w:t>
      </w:r>
      <w:r>
        <w:rPr>
          <w:sz w:val="24"/>
        </w:rPr>
        <w:t>Mejia,</w:t>
      </w:r>
      <w:r>
        <w:rPr>
          <w:spacing w:val="-17"/>
          <w:sz w:val="24"/>
        </w:rPr>
        <w:t xml:space="preserve"> </w:t>
      </w:r>
      <w:r>
        <w:rPr>
          <w:sz w:val="24"/>
        </w:rPr>
        <w:t>Joshua</w:t>
      </w:r>
      <w:r>
        <w:rPr>
          <w:spacing w:val="-15"/>
          <w:sz w:val="24"/>
        </w:rPr>
        <w:t xml:space="preserve"> </w:t>
      </w:r>
      <w:r>
        <w:rPr>
          <w:sz w:val="24"/>
        </w:rPr>
        <w:t>B.</w:t>
      </w:r>
      <w:r>
        <w:rPr>
          <w:spacing w:val="-17"/>
          <w:sz w:val="24"/>
        </w:rPr>
        <w:t xml:space="preserve"> </w:t>
      </w:r>
      <w:r>
        <w:rPr>
          <w:sz w:val="24"/>
        </w:rPr>
        <w:t>Lewis</w:t>
      </w:r>
      <w:r>
        <w:rPr>
          <w:spacing w:val="-17"/>
          <w:sz w:val="24"/>
        </w:rPr>
        <w:t xml:space="preserve"> </w:t>
      </w:r>
      <w:r>
        <w:rPr>
          <w:sz w:val="24"/>
        </w:rPr>
        <w:t>Montana</w:t>
      </w:r>
      <w:r>
        <w:rPr>
          <w:spacing w:val="-15"/>
          <w:sz w:val="24"/>
        </w:rPr>
        <w:t xml:space="preserve"> </w:t>
      </w:r>
      <w:r>
        <w:rPr>
          <w:sz w:val="24"/>
        </w:rPr>
        <w:t>Wayment,</w:t>
      </w:r>
      <w:r>
        <w:rPr>
          <w:spacing w:val="-22"/>
          <w:sz w:val="24"/>
        </w:rPr>
        <w:t xml:space="preserve"> </w:t>
      </w:r>
      <w:r>
        <w:rPr>
          <w:sz w:val="24"/>
        </w:rPr>
        <w:t>Troy</w:t>
      </w:r>
      <w:r>
        <w:rPr>
          <w:spacing w:val="-21"/>
          <w:sz w:val="24"/>
        </w:rPr>
        <w:t xml:space="preserve"> </w:t>
      </w:r>
      <w:r>
        <w:rPr>
          <w:sz w:val="24"/>
        </w:rPr>
        <w:t>Monson,</w:t>
      </w:r>
      <w:r>
        <w:rPr>
          <w:spacing w:val="-17"/>
          <w:sz w:val="24"/>
        </w:rPr>
        <w:t xml:space="preserve"> </w:t>
      </w:r>
      <w:r>
        <w:rPr>
          <w:sz w:val="24"/>
        </w:rPr>
        <w:t>Paul</w:t>
      </w:r>
      <w:r>
        <w:rPr>
          <w:spacing w:val="-17"/>
          <w:sz w:val="24"/>
        </w:rPr>
        <w:t xml:space="preserve"> </w:t>
      </w:r>
      <w:r>
        <w:rPr>
          <w:sz w:val="24"/>
        </w:rPr>
        <w:t>Reynolds</w:t>
      </w:r>
      <w:r>
        <w:rPr>
          <w:spacing w:val="-22"/>
          <w:sz w:val="24"/>
        </w:rPr>
        <w:t xml:space="preserve"> </w:t>
      </w:r>
      <w:r>
        <w:rPr>
          <w:sz w:val="24"/>
        </w:rPr>
        <w:t>and</w:t>
      </w:r>
      <w:r>
        <w:rPr>
          <w:spacing w:val="-15"/>
          <w:sz w:val="24"/>
        </w:rPr>
        <w:t xml:space="preserve"> </w:t>
      </w:r>
      <w:r>
        <w:rPr>
          <w:sz w:val="24"/>
        </w:rPr>
        <w:t>Juan Arroyo. Growth arrest-specific 6  (Gas6)/AXL  signaling  induces  preeclampsia. Poster at the 2016 at the International Federation of Placenta Associations Annual meeting, Portland, OR, September 13-16</w:t>
      </w:r>
      <w:r>
        <w:rPr>
          <w:position w:val="11"/>
          <w:sz w:val="24"/>
        </w:rPr>
        <w:t>th</w:t>
      </w:r>
      <w:r>
        <w:rPr>
          <w:sz w:val="24"/>
        </w:rPr>
        <w:t>,</w:t>
      </w:r>
      <w:r>
        <w:rPr>
          <w:spacing w:val="-1"/>
          <w:sz w:val="24"/>
        </w:rPr>
        <w:t xml:space="preserve"> </w:t>
      </w:r>
      <w:r>
        <w:rPr>
          <w:sz w:val="24"/>
        </w:rPr>
        <w:t>2016.</w:t>
      </w:r>
    </w:p>
    <w:p w:rsidR="00B064A0" w:rsidRDefault="005B5F8D">
      <w:pPr>
        <w:pStyle w:val="ListParagraph"/>
        <w:numPr>
          <w:ilvl w:val="0"/>
          <w:numId w:val="2"/>
        </w:numPr>
        <w:tabs>
          <w:tab w:val="left" w:pos="663"/>
        </w:tabs>
        <w:spacing w:before="1"/>
        <w:ind w:right="528" w:hanging="446"/>
        <w:jc w:val="both"/>
        <w:rPr>
          <w:sz w:val="24"/>
        </w:rPr>
      </w:pPr>
      <w:r>
        <w:rPr>
          <w:sz w:val="24"/>
        </w:rPr>
        <w:t>Madison Mick, Stephanie Sue, Camilo Meji</w:t>
      </w:r>
      <w:r>
        <w:rPr>
          <w:sz w:val="24"/>
        </w:rPr>
        <w:t>a, Shalene H. Wilcox, Paul R. Reynolds Juan Arroyo.</w:t>
      </w:r>
      <w:r>
        <w:rPr>
          <w:spacing w:val="-11"/>
          <w:sz w:val="24"/>
        </w:rPr>
        <w:t xml:space="preserve"> </w:t>
      </w:r>
      <w:r>
        <w:rPr>
          <w:sz w:val="24"/>
        </w:rPr>
        <w:t>Cigarette</w:t>
      </w:r>
      <w:r>
        <w:rPr>
          <w:spacing w:val="-11"/>
          <w:sz w:val="24"/>
        </w:rPr>
        <w:t xml:space="preserve"> </w:t>
      </w:r>
      <w:r>
        <w:rPr>
          <w:sz w:val="24"/>
        </w:rPr>
        <w:t>Smoke</w:t>
      </w:r>
      <w:r>
        <w:rPr>
          <w:spacing w:val="-11"/>
          <w:sz w:val="24"/>
        </w:rPr>
        <w:t xml:space="preserve"> </w:t>
      </w:r>
      <w:r>
        <w:rPr>
          <w:sz w:val="24"/>
        </w:rPr>
        <w:t>Extract</w:t>
      </w:r>
      <w:r>
        <w:rPr>
          <w:spacing w:val="-11"/>
          <w:sz w:val="24"/>
        </w:rPr>
        <w:t xml:space="preserve"> </w:t>
      </w:r>
      <w:r>
        <w:rPr>
          <w:sz w:val="24"/>
        </w:rPr>
        <w:t>Increases</w:t>
      </w:r>
      <w:r>
        <w:rPr>
          <w:spacing w:val="-12"/>
          <w:sz w:val="24"/>
        </w:rPr>
        <w:t xml:space="preserve"> </w:t>
      </w:r>
      <w:r>
        <w:rPr>
          <w:sz w:val="24"/>
        </w:rPr>
        <w:t>Invasion</w:t>
      </w:r>
      <w:r>
        <w:rPr>
          <w:spacing w:val="-11"/>
          <w:sz w:val="24"/>
        </w:rPr>
        <w:t xml:space="preserve"> </w:t>
      </w:r>
      <w:r>
        <w:rPr>
          <w:sz w:val="24"/>
        </w:rPr>
        <w:t>n</w:t>
      </w:r>
      <w:r>
        <w:rPr>
          <w:spacing w:val="-11"/>
          <w:sz w:val="24"/>
        </w:rPr>
        <w:t xml:space="preserve"> </w:t>
      </w:r>
      <w:r>
        <w:rPr>
          <w:sz w:val="24"/>
        </w:rPr>
        <w:t>Ca9-22</w:t>
      </w:r>
      <w:r>
        <w:rPr>
          <w:spacing w:val="-11"/>
          <w:sz w:val="24"/>
        </w:rPr>
        <w:t xml:space="preserve"> </w:t>
      </w:r>
      <w:r>
        <w:rPr>
          <w:sz w:val="24"/>
        </w:rPr>
        <w:t>Gingival</w:t>
      </w:r>
      <w:r>
        <w:rPr>
          <w:spacing w:val="-12"/>
          <w:sz w:val="24"/>
        </w:rPr>
        <w:t xml:space="preserve"> </w:t>
      </w:r>
      <w:r>
        <w:rPr>
          <w:sz w:val="24"/>
        </w:rPr>
        <w:t>Cancer</w:t>
      </w:r>
      <w:r>
        <w:rPr>
          <w:spacing w:val="-10"/>
          <w:sz w:val="24"/>
        </w:rPr>
        <w:t xml:space="preserve"> </w:t>
      </w:r>
      <w:r>
        <w:rPr>
          <w:sz w:val="24"/>
        </w:rPr>
        <w:t>Cells.</w:t>
      </w:r>
      <w:r>
        <w:rPr>
          <w:spacing w:val="-11"/>
          <w:sz w:val="24"/>
        </w:rPr>
        <w:t xml:space="preserve"> </w:t>
      </w:r>
      <w:r>
        <w:rPr>
          <w:sz w:val="24"/>
        </w:rPr>
        <w:t>Oral presentation at the 2017, IADR/AADR/CADR General Session &amp; Exhibition, San Francisco, CA, March 22-25,</w:t>
      </w:r>
      <w:r>
        <w:rPr>
          <w:spacing w:val="-12"/>
          <w:sz w:val="24"/>
        </w:rPr>
        <w:t xml:space="preserve"> </w:t>
      </w:r>
      <w:r>
        <w:rPr>
          <w:sz w:val="24"/>
        </w:rPr>
        <w:t>2017.</w:t>
      </w:r>
    </w:p>
    <w:p w:rsidR="00B064A0" w:rsidRDefault="005B5F8D">
      <w:pPr>
        <w:pStyle w:val="ListParagraph"/>
        <w:numPr>
          <w:ilvl w:val="0"/>
          <w:numId w:val="2"/>
        </w:numPr>
        <w:tabs>
          <w:tab w:val="left" w:pos="663"/>
        </w:tabs>
        <w:spacing w:line="251" w:lineRule="exact"/>
        <w:ind w:hanging="451"/>
        <w:jc w:val="left"/>
        <w:rPr>
          <w:sz w:val="24"/>
        </w:rPr>
      </w:pPr>
      <w:r>
        <w:rPr>
          <w:sz w:val="24"/>
        </w:rPr>
        <w:t>Evan</w:t>
      </w:r>
      <w:r>
        <w:rPr>
          <w:spacing w:val="17"/>
          <w:sz w:val="24"/>
        </w:rPr>
        <w:t xml:space="preserve"> </w:t>
      </w:r>
      <w:r>
        <w:rPr>
          <w:sz w:val="24"/>
        </w:rPr>
        <w:t>C.</w:t>
      </w:r>
      <w:r>
        <w:rPr>
          <w:spacing w:val="17"/>
          <w:sz w:val="24"/>
        </w:rPr>
        <w:t xml:space="preserve"> </w:t>
      </w:r>
      <w:r>
        <w:rPr>
          <w:sz w:val="24"/>
        </w:rPr>
        <w:t>Whisenant,</w:t>
      </w:r>
      <w:r>
        <w:rPr>
          <w:spacing w:val="17"/>
          <w:sz w:val="24"/>
        </w:rPr>
        <w:t xml:space="preserve"> </w:t>
      </w:r>
      <w:r>
        <w:rPr>
          <w:sz w:val="24"/>
        </w:rPr>
        <w:t>Bihishta</w:t>
      </w:r>
      <w:r>
        <w:rPr>
          <w:spacing w:val="13"/>
          <w:sz w:val="24"/>
        </w:rPr>
        <w:t xml:space="preserve"> </w:t>
      </w:r>
      <w:r>
        <w:rPr>
          <w:sz w:val="24"/>
        </w:rPr>
        <w:t>Abdul</w:t>
      </w:r>
      <w:r>
        <w:rPr>
          <w:spacing w:val="16"/>
          <w:sz w:val="24"/>
        </w:rPr>
        <w:t xml:space="preserve"> </w:t>
      </w:r>
      <w:r>
        <w:rPr>
          <w:sz w:val="24"/>
        </w:rPr>
        <w:t>Wase,</w:t>
      </w:r>
      <w:r>
        <w:rPr>
          <w:spacing w:val="12"/>
          <w:sz w:val="24"/>
        </w:rPr>
        <w:t xml:space="preserve"> </w:t>
      </w:r>
      <w:r>
        <w:rPr>
          <w:sz w:val="24"/>
        </w:rPr>
        <w:t>Margaret</w:t>
      </w:r>
      <w:r>
        <w:rPr>
          <w:spacing w:val="18"/>
          <w:sz w:val="24"/>
        </w:rPr>
        <w:t xml:space="preserve"> </w:t>
      </w:r>
      <w:r>
        <w:rPr>
          <w:sz w:val="24"/>
        </w:rPr>
        <w:t>A.</w:t>
      </w:r>
      <w:r>
        <w:rPr>
          <w:spacing w:val="17"/>
          <w:sz w:val="24"/>
        </w:rPr>
        <w:t xml:space="preserve"> </w:t>
      </w:r>
      <w:r>
        <w:rPr>
          <w:sz w:val="24"/>
        </w:rPr>
        <w:t>Nguyen,</w:t>
      </w:r>
      <w:r>
        <w:rPr>
          <w:spacing w:val="17"/>
          <w:sz w:val="24"/>
        </w:rPr>
        <w:t xml:space="preserve"> </w:t>
      </w:r>
      <w:r>
        <w:rPr>
          <w:sz w:val="24"/>
        </w:rPr>
        <w:t>Camilo</w:t>
      </w:r>
      <w:r>
        <w:rPr>
          <w:spacing w:val="17"/>
          <w:sz w:val="24"/>
        </w:rPr>
        <w:t xml:space="preserve"> </w:t>
      </w:r>
      <w:r>
        <w:rPr>
          <w:sz w:val="24"/>
        </w:rPr>
        <w:t>Mejia,</w:t>
      </w:r>
      <w:r>
        <w:rPr>
          <w:spacing w:val="18"/>
          <w:sz w:val="24"/>
        </w:rPr>
        <w:t xml:space="preserve"> </w:t>
      </w:r>
      <w:r>
        <w:rPr>
          <w:sz w:val="24"/>
        </w:rPr>
        <w:t>Shalene</w:t>
      </w:r>
    </w:p>
    <w:p w:rsidR="00B064A0" w:rsidRDefault="005B5F8D">
      <w:pPr>
        <w:pStyle w:val="BodyText"/>
        <w:spacing w:before="9" w:line="223" w:lineRule="auto"/>
        <w:ind w:right="519"/>
        <w:jc w:val="both"/>
      </w:pPr>
      <w:r>
        <w:t xml:space="preserve">H. Wilcox, Paul R. Reynolds and Juan A. Arroyo. </w:t>
      </w:r>
      <w:r>
        <w:rPr>
          <w:color w:val="252525"/>
        </w:rPr>
        <w:t xml:space="preserve">Gas6 </w:t>
      </w:r>
      <w:r>
        <w:t>Increases Invasion of Ca9-22 Gingival Cancer Cells. Poster presentation at the 2017, IADR/AADR/CADR General Session &amp; Exhibition,</w:t>
      </w:r>
      <w:r>
        <w:t xml:space="preserve"> San Francisco, CA, March 22-25, 2017.</w:t>
      </w:r>
    </w:p>
    <w:p w:rsidR="00B064A0" w:rsidRDefault="005B5F8D">
      <w:pPr>
        <w:pStyle w:val="ListParagraph"/>
        <w:numPr>
          <w:ilvl w:val="0"/>
          <w:numId w:val="2"/>
        </w:numPr>
        <w:tabs>
          <w:tab w:val="left" w:pos="663"/>
        </w:tabs>
        <w:spacing w:line="247" w:lineRule="exact"/>
        <w:ind w:hanging="451"/>
        <w:jc w:val="left"/>
        <w:rPr>
          <w:sz w:val="24"/>
        </w:rPr>
      </w:pPr>
      <w:r>
        <w:rPr>
          <w:sz w:val="24"/>
        </w:rPr>
        <w:t>Bihishta</w:t>
      </w:r>
      <w:r>
        <w:rPr>
          <w:spacing w:val="17"/>
          <w:sz w:val="24"/>
        </w:rPr>
        <w:t xml:space="preserve"> </w:t>
      </w:r>
      <w:r>
        <w:rPr>
          <w:sz w:val="24"/>
        </w:rPr>
        <w:t>Abdul</w:t>
      </w:r>
      <w:r>
        <w:rPr>
          <w:spacing w:val="16"/>
          <w:sz w:val="24"/>
        </w:rPr>
        <w:t xml:space="preserve"> </w:t>
      </w:r>
      <w:r>
        <w:rPr>
          <w:sz w:val="24"/>
        </w:rPr>
        <w:t>Wase,</w:t>
      </w:r>
      <w:r>
        <w:rPr>
          <w:spacing w:val="12"/>
          <w:sz w:val="24"/>
        </w:rPr>
        <w:t xml:space="preserve"> </w:t>
      </w:r>
      <w:r>
        <w:rPr>
          <w:sz w:val="24"/>
        </w:rPr>
        <w:t>Margaret</w:t>
      </w:r>
      <w:r>
        <w:rPr>
          <w:spacing w:val="17"/>
          <w:sz w:val="24"/>
        </w:rPr>
        <w:t xml:space="preserve"> </w:t>
      </w:r>
      <w:r>
        <w:rPr>
          <w:sz w:val="24"/>
        </w:rPr>
        <w:t>A.</w:t>
      </w:r>
      <w:r>
        <w:rPr>
          <w:spacing w:val="18"/>
          <w:sz w:val="24"/>
        </w:rPr>
        <w:t xml:space="preserve"> </w:t>
      </w:r>
      <w:r>
        <w:rPr>
          <w:sz w:val="24"/>
        </w:rPr>
        <w:t>Nguyen,</w:t>
      </w:r>
      <w:r>
        <w:rPr>
          <w:spacing w:val="17"/>
          <w:sz w:val="24"/>
        </w:rPr>
        <w:t xml:space="preserve"> </w:t>
      </w:r>
      <w:r>
        <w:rPr>
          <w:sz w:val="24"/>
        </w:rPr>
        <w:t>Evan</w:t>
      </w:r>
      <w:r>
        <w:rPr>
          <w:spacing w:val="17"/>
          <w:sz w:val="24"/>
        </w:rPr>
        <w:t xml:space="preserve"> </w:t>
      </w:r>
      <w:r>
        <w:rPr>
          <w:sz w:val="24"/>
        </w:rPr>
        <w:t>C.</w:t>
      </w:r>
      <w:r>
        <w:rPr>
          <w:spacing w:val="17"/>
          <w:sz w:val="24"/>
        </w:rPr>
        <w:t xml:space="preserve"> </w:t>
      </w:r>
      <w:r>
        <w:rPr>
          <w:sz w:val="24"/>
        </w:rPr>
        <w:t>Whisenant,</w:t>
      </w:r>
      <w:r>
        <w:rPr>
          <w:spacing w:val="17"/>
          <w:sz w:val="24"/>
        </w:rPr>
        <w:t xml:space="preserve"> </w:t>
      </w:r>
      <w:r>
        <w:rPr>
          <w:sz w:val="24"/>
        </w:rPr>
        <w:t>Camilo</w:t>
      </w:r>
      <w:r>
        <w:rPr>
          <w:spacing w:val="13"/>
          <w:sz w:val="24"/>
        </w:rPr>
        <w:t xml:space="preserve"> </w:t>
      </w:r>
      <w:r>
        <w:rPr>
          <w:sz w:val="24"/>
        </w:rPr>
        <w:t>Mejia,</w:t>
      </w:r>
      <w:r>
        <w:rPr>
          <w:spacing w:val="17"/>
          <w:sz w:val="24"/>
        </w:rPr>
        <w:t xml:space="preserve"> </w:t>
      </w:r>
      <w:r>
        <w:rPr>
          <w:sz w:val="24"/>
        </w:rPr>
        <w:t>Shalene</w:t>
      </w:r>
    </w:p>
    <w:p w:rsidR="00B064A0" w:rsidRDefault="005B5F8D">
      <w:pPr>
        <w:pStyle w:val="BodyText"/>
        <w:spacing w:before="8" w:line="225" w:lineRule="auto"/>
        <w:ind w:right="523"/>
        <w:jc w:val="both"/>
      </w:pPr>
      <w:r>
        <w:t xml:space="preserve">H. Wilcox, Paul R. Reynolds and Juan A. Arroyo. </w:t>
      </w:r>
      <w:r>
        <w:rPr>
          <w:color w:val="252525"/>
        </w:rPr>
        <w:t xml:space="preserve">Inhibition of AXL Receptors Decreases Invasion of Ca9-22 Cells. </w:t>
      </w:r>
      <w:r>
        <w:t xml:space="preserve">Poster presentation at </w:t>
      </w:r>
      <w:r>
        <w:t>the 2017, IADR/AADR/CADR General Session &amp; Exhibition, San Francisco, CA, March 22-25, 2017.</w:t>
      </w:r>
    </w:p>
    <w:p w:rsidR="00B064A0" w:rsidRDefault="005B5F8D">
      <w:pPr>
        <w:pStyle w:val="ListParagraph"/>
        <w:numPr>
          <w:ilvl w:val="0"/>
          <w:numId w:val="2"/>
        </w:numPr>
        <w:tabs>
          <w:tab w:val="left" w:pos="663"/>
        </w:tabs>
        <w:spacing w:line="223" w:lineRule="auto"/>
        <w:ind w:right="524" w:hanging="451"/>
        <w:jc w:val="both"/>
        <w:rPr>
          <w:sz w:val="24"/>
        </w:rPr>
      </w:pPr>
      <w:r>
        <w:rPr>
          <w:sz w:val="24"/>
        </w:rPr>
        <w:t>Stephanie Sue, Madison Mick, Paul R. Reynolds, Camilo Mejia, Shalene H. Wilcox, Juan Arroyo.</w:t>
      </w:r>
      <w:r>
        <w:rPr>
          <w:spacing w:val="-8"/>
          <w:sz w:val="24"/>
        </w:rPr>
        <w:t xml:space="preserve"> </w:t>
      </w:r>
      <w:r>
        <w:rPr>
          <w:sz w:val="24"/>
        </w:rPr>
        <w:t>Semi-Synthetic</w:t>
      </w:r>
      <w:r>
        <w:rPr>
          <w:spacing w:val="-9"/>
          <w:sz w:val="24"/>
        </w:rPr>
        <w:t xml:space="preserve"> </w:t>
      </w:r>
      <w:r>
        <w:rPr>
          <w:sz w:val="24"/>
        </w:rPr>
        <w:t>Glycoaminoglycan</w:t>
      </w:r>
      <w:r>
        <w:rPr>
          <w:spacing w:val="-8"/>
          <w:sz w:val="24"/>
        </w:rPr>
        <w:t xml:space="preserve"> </w:t>
      </w:r>
      <w:r>
        <w:rPr>
          <w:sz w:val="24"/>
        </w:rPr>
        <w:t>Ethers</w:t>
      </w:r>
      <w:r>
        <w:rPr>
          <w:spacing w:val="-8"/>
          <w:sz w:val="24"/>
        </w:rPr>
        <w:t xml:space="preserve"> </w:t>
      </w:r>
      <w:r>
        <w:rPr>
          <w:sz w:val="24"/>
        </w:rPr>
        <w:t>Inhibit</w:t>
      </w:r>
      <w:r>
        <w:rPr>
          <w:spacing w:val="-8"/>
          <w:sz w:val="24"/>
        </w:rPr>
        <w:t xml:space="preserve"> </w:t>
      </w:r>
      <w:r>
        <w:rPr>
          <w:sz w:val="24"/>
        </w:rPr>
        <w:t>Ca9-22</w:t>
      </w:r>
      <w:r>
        <w:rPr>
          <w:spacing w:val="-8"/>
          <w:sz w:val="24"/>
        </w:rPr>
        <w:t xml:space="preserve"> </w:t>
      </w:r>
      <w:r>
        <w:rPr>
          <w:sz w:val="24"/>
        </w:rPr>
        <w:t>Cell</w:t>
      </w:r>
      <w:r>
        <w:rPr>
          <w:spacing w:val="-8"/>
          <w:sz w:val="24"/>
        </w:rPr>
        <w:t xml:space="preserve"> </w:t>
      </w:r>
      <w:r>
        <w:rPr>
          <w:sz w:val="24"/>
        </w:rPr>
        <w:t>Invasion</w:t>
      </w:r>
      <w:r>
        <w:rPr>
          <w:spacing w:val="-8"/>
          <w:sz w:val="24"/>
        </w:rPr>
        <w:t xml:space="preserve"> </w:t>
      </w:r>
      <w:r>
        <w:rPr>
          <w:sz w:val="24"/>
        </w:rPr>
        <w:t>Induced</w:t>
      </w:r>
      <w:r>
        <w:rPr>
          <w:spacing w:val="-8"/>
          <w:sz w:val="24"/>
        </w:rPr>
        <w:t xml:space="preserve"> </w:t>
      </w:r>
      <w:r>
        <w:rPr>
          <w:sz w:val="24"/>
        </w:rPr>
        <w:t>by CSE. Poster presentation at the 2017, IADR/AADR/CADR General Session &amp; Exhibition, San Francisco, CA, March</w:t>
      </w:r>
      <w:r>
        <w:rPr>
          <w:spacing w:val="-2"/>
          <w:sz w:val="24"/>
        </w:rPr>
        <w:t xml:space="preserve"> </w:t>
      </w:r>
      <w:r>
        <w:rPr>
          <w:sz w:val="24"/>
        </w:rPr>
        <w:t>22.</w:t>
      </w:r>
    </w:p>
    <w:p w:rsidR="00B064A0" w:rsidRDefault="005B5F8D">
      <w:pPr>
        <w:pStyle w:val="ListParagraph"/>
        <w:numPr>
          <w:ilvl w:val="0"/>
          <w:numId w:val="2"/>
        </w:numPr>
        <w:tabs>
          <w:tab w:val="left" w:pos="663"/>
        </w:tabs>
        <w:spacing w:before="2" w:line="223" w:lineRule="auto"/>
        <w:ind w:right="520" w:hanging="451"/>
        <w:jc w:val="both"/>
        <w:rPr>
          <w:sz w:val="24"/>
        </w:rPr>
      </w:pPr>
      <w:r>
        <w:rPr>
          <w:sz w:val="24"/>
        </w:rPr>
        <w:t xml:space="preserve">Kelsey M Hirschi, Joshua B Lewis, Adam S. Ostergar, Parker D. Hall, Dallin S. Broberg, Juan A. Arroyo, Paul R. Reynolds. Involvement </w:t>
      </w:r>
      <w:r>
        <w:rPr>
          <w:sz w:val="24"/>
        </w:rPr>
        <w:t>of RAGE signaling and inflammatory cytokine elaboration following in vitro exposure to electronic cigarette liquid. Poster at the 2017 Experimental Biology Annual meeting, Chicago, IL, April 22-26th,</w:t>
      </w:r>
      <w:r>
        <w:rPr>
          <w:spacing w:val="-23"/>
          <w:sz w:val="24"/>
        </w:rPr>
        <w:t xml:space="preserve"> </w:t>
      </w:r>
      <w:r>
        <w:rPr>
          <w:sz w:val="24"/>
        </w:rPr>
        <w:t>2017.</w:t>
      </w:r>
    </w:p>
    <w:p w:rsidR="00B064A0" w:rsidRDefault="005B5F8D">
      <w:pPr>
        <w:pStyle w:val="ListParagraph"/>
        <w:numPr>
          <w:ilvl w:val="0"/>
          <w:numId w:val="2"/>
        </w:numPr>
        <w:tabs>
          <w:tab w:val="left" w:pos="663"/>
        </w:tabs>
        <w:spacing w:before="1" w:line="223" w:lineRule="auto"/>
        <w:ind w:right="520" w:hanging="451"/>
        <w:jc w:val="both"/>
        <w:rPr>
          <w:sz w:val="24"/>
        </w:rPr>
      </w:pPr>
      <w:r>
        <w:rPr>
          <w:sz w:val="24"/>
        </w:rPr>
        <w:t>Todd M Dunaway, Joshua B Lewis, Kelsey M Hirschi, Camilo A Mejia, Juan F Mejia, Parker D Hall, Paul R Reynolds, Juan A Arroyo. Activation of AXL Receptor via Gas6 induces Preeclampsia in Rats. Poster at the 2017 Experimental Biology Annual meeting, Chicago</w:t>
      </w:r>
      <w:r>
        <w:rPr>
          <w:sz w:val="24"/>
        </w:rPr>
        <w:t>, IL, April 22-26th,</w:t>
      </w:r>
      <w:r>
        <w:rPr>
          <w:spacing w:val="-8"/>
          <w:sz w:val="24"/>
        </w:rPr>
        <w:t xml:space="preserve"> </w:t>
      </w:r>
      <w:r>
        <w:rPr>
          <w:sz w:val="24"/>
        </w:rPr>
        <w:t>2017.</w:t>
      </w:r>
    </w:p>
    <w:p w:rsidR="00B064A0" w:rsidRDefault="005B5F8D">
      <w:pPr>
        <w:pStyle w:val="ListParagraph"/>
        <w:numPr>
          <w:ilvl w:val="0"/>
          <w:numId w:val="2"/>
        </w:numPr>
        <w:tabs>
          <w:tab w:val="left" w:pos="663"/>
        </w:tabs>
        <w:spacing w:line="225" w:lineRule="auto"/>
        <w:ind w:right="524" w:hanging="451"/>
        <w:jc w:val="both"/>
        <w:rPr>
          <w:sz w:val="24"/>
        </w:rPr>
      </w:pPr>
      <w:r>
        <w:rPr>
          <w:sz w:val="24"/>
        </w:rPr>
        <w:t>Joshua B Lewis, Camilo A Mejia, Clinton Jordan, Troy D Monson, Jared S Bodine, Todd M</w:t>
      </w:r>
      <w:r>
        <w:rPr>
          <w:spacing w:val="-10"/>
          <w:sz w:val="24"/>
        </w:rPr>
        <w:t xml:space="preserve"> </w:t>
      </w:r>
      <w:r>
        <w:rPr>
          <w:sz w:val="24"/>
        </w:rPr>
        <w:t>Dunaway,</w:t>
      </w:r>
      <w:r>
        <w:rPr>
          <w:spacing w:val="-10"/>
          <w:sz w:val="24"/>
        </w:rPr>
        <w:t xml:space="preserve"> </w:t>
      </w:r>
      <w:r>
        <w:rPr>
          <w:sz w:val="24"/>
        </w:rPr>
        <w:t>Kaleb</w:t>
      </w:r>
      <w:r>
        <w:rPr>
          <w:spacing w:val="-10"/>
          <w:sz w:val="24"/>
        </w:rPr>
        <w:t xml:space="preserve"> </w:t>
      </w:r>
      <w:r>
        <w:rPr>
          <w:sz w:val="24"/>
        </w:rPr>
        <w:t>M</w:t>
      </w:r>
      <w:r>
        <w:rPr>
          <w:spacing w:val="-9"/>
          <w:sz w:val="24"/>
        </w:rPr>
        <w:t xml:space="preserve"> </w:t>
      </w:r>
      <w:r>
        <w:rPr>
          <w:sz w:val="24"/>
        </w:rPr>
        <w:t>Egbert,</w:t>
      </w:r>
      <w:r>
        <w:rPr>
          <w:spacing w:val="-10"/>
          <w:sz w:val="24"/>
        </w:rPr>
        <w:t xml:space="preserve"> </w:t>
      </w:r>
      <w:r>
        <w:rPr>
          <w:sz w:val="24"/>
        </w:rPr>
        <w:t>Tanner</w:t>
      </w:r>
      <w:r>
        <w:rPr>
          <w:spacing w:val="-9"/>
          <w:sz w:val="24"/>
        </w:rPr>
        <w:t xml:space="preserve"> </w:t>
      </w:r>
      <w:r>
        <w:rPr>
          <w:sz w:val="24"/>
        </w:rPr>
        <w:t>J</w:t>
      </w:r>
      <w:r>
        <w:rPr>
          <w:spacing w:val="-11"/>
          <w:sz w:val="24"/>
        </w:rPr>
        <w:t xml:space="preserve"> </w:t>
      </w:r>
      <w:r>
        <w:rPr>
          <w:sz w:val="24"/>
        </w:rPr>
        <w:t>Wright,</w:t>
      </w:r>
      <w:r>
        <w:rPr>
          <w:spacing w:val="-15"/>
          <w:sz w:val="24"/>
        </w:rPr>
        <w:t xml:space="preserve"> </w:t>
      </w:r>
      <w:r>
        <w:rPr>
          <w:sz w:val="24"/>
        </w:rPr>
        <w:t>K</w:t>
      </w:r>
      <w:r>
        <w:rPr>
          <w:spacing w:val="-12"/>
          <w:sz w:val="24"/>
        </w:rPr>
        <w:t xml:space="preserve"> </w:t>
      </w:r>
      <w:r>
        <w:rPr>
          <w:sz w:val="24"/>
        </w:rPr>
        <w:t>Connor</w:t>
      </w:r>
      <w:r>
        <w:rPr>
          <w:spacing w:val="-9"/>
          <w:sz w:val="24"/>
        </w:rPr>
        <w:t xml:space="preserve"> </w:t>
      </w:r>
      <w:r>
        <w:rPr>
          <w:sz w:val="24"/>
        </w:rPr>
        <w:t>Ogden,</w:t>
      </w:r>
      <w:r>
        <w:rPr>
          <w:spacing w:val="-10"/>
          <w:sz w:val="24"/>
        </w:rPr>
        <w:t xml:space="preserve"> </w:t>
      </w:r>
      <w:r>
        <w:rPr>
          <w:sz w:val="24"/>
        </w:rPr>
        <w:t>Dallin</w:t>
      </w:r>
      <w:r>
        <w:rPr>
          <w:spacing w:val="-10"/>
          <w:sz w:val="24"/>
        </w:rPr>
        <w:t xml:space="preserve"> </w:t>
      </w:r>
      <w:r>
        <w:rPr>
          <w:sz w:val="24"/>
        </w:rPr>
        <w:t>S</w:t>
      </w:r>
      <w:r>
        <w:rPr>
          <w:spacing w:val="-12"/>
          <w:sz w:val="24"/>
        </w:rPr>
        <w:t xml:space="preserve"> </w:t>
      </w:r>
      <w:r>
        <w:rPr>
          <w:sz w:val="24"/>
        </w:rPr>
        <w:t>Broberg,</w:t>
      </w:r>
      <w:r>
        <w:rPr>
          <w:spacing w:val="-10"/>
          <w:sz w:val="24"/>
        </w:rPr>
        <w:t xml:space="preserve"> </w:t>
      </w:r>
      <w:r>
        <w:rPr>
          <w:sz w:val="24"/>
        </w:rPr>
        <w:t>Parker D Hall, Shawn M Nelson, Kelsey M Hirschi, Paul R Reynolds, J</w:t>
      </w:r>
      <w:r>
        <w:rPr>
          <w:sz w:val="24"/>
        </w:rPr>
        <w:t>uan A Arroyo. Inhibition</w:t>
      </w:r>
      <w:r>
        <w:rPr>
          <w:spacing w:val="-43"/>
          <w:sz w:val="24"/>
        </w:rPr>
        <w:t xml:space="preserve"> </w:t>
      </w:r>
      <w:r>
        <w:rPr>
          <w:sz w:val="24"/>
        </w:rPr>
        <w:t>of the Receptor for Advanced Glycation End-products (RAGE) protects from secondhand smoke (SHS) induced intrauterine growth restriction (IUGR) in mice. Poster at the 2017 Experimental Biology Annual meeting, Chicago, IL, April 22-2</w:t>
      </w:r>
      <w:r>
        <w:rPr>
          <w:sz w:val="24"/>
        </w:rPr>
        <w:t>6th,</w:t>
      </w:r>
      <w:r>
        <w:rPr>
          <w:spacing w:val="-27"/>
          <w:sz w:val="24"/>
        </w:rPr>
        <w:t xml:space="preserve"> </w:t>
      </w:r>
      <w:r>
        <w:rPr>
          <w:sz w:val="24"/>
        </w:rPr>
        <w:t>2017.</w:t>
      </w:r>
    </w:p>
    <w:p w:rsidR="00B064A0" w:rsidRDefault="005B5F8D">
      <w:pPr>
        <w:pStyle w:val="ListParagraph"/>
        <w:numPr>
          <w:ilvl w:val="0"/>
          <w:numId w:val="2"/>
        </w:numPr>
        <w:tabs>
          <w:tab w:val="left" w:pos="663"/>
        </w:tabs>
        <w:spacing w:line="225" w:lineRule="auto"/>
        <w:ind w:right="522" w:hanging="451"/>
        <w:jc w:val="both"/>
        <w:rPr>
          <w:sz w:val="24"/>
        </w:rPr>
      </w:pPr>
      <w:r>
        <w:rPr>
          <w:sz w:val="24"/>
        </w:rPr>
        <w:t>Kelsey M Hirschi, Joshua B Lewis, Parker D. Hall, Tanner J Wright, Kaleb M Egbert, K Connor Ogden, Shawn M Nelson, J Christian Clark, Dallin C Milner, Juan A. Arroyo,</w:t>
      </w:r>
      <w:r>
        <w:rPr>
          <w:spacing w:val="-40"/>
          <w:sz w:val="24"/>
        </w:rPr>
        <w:t xml:space="preserve"> </w:t>
      </w:r>
      <w:r>
        <w:rPr>
          <w:sz w:val="24"/>
        </w:rPr>
        <w:t>Paul</w:t>
      </w:r>
    </w:p>
    <w:p w:rsidR="00B064A0" w:rsidRDefault="005B5F8D">
      <w:pPr>
        <w:pStyle w:val="BodyText"/>
        <w:spacing w:line="223" w:lineRule="auto"/>
        <w:ind w:right="519"/>
        <w:jc w:val="both"/>
      </w:pPr>
      <w:r>
        <w:t>R. Reynolds Abrogation of RAGE signaling using semi-synthetic glycosamino</w:t>
      </w:r>
      <w:r>
        <w:t>glycan ethers</w:t>
      </w:r>
      <w:r>
        <w:rPr>
          <w:spacing w:val="-23"/>
        </w:rPr>
        <w:t xml:space="preserve"> </w:t>
      </w:r>
      <w:r>
        <w:t>(SAGEs)</w:t>
      </w:r>
      <w:r>
        <w:rPr>
          <w:spacing w:val="-16"/>
        </w:rPr>
        <w:t xml:space="preserve"> </w:t>
      </w:r>
      <w:r>
        <w:t>ameliorates</w:t>
      </w:r>
      <w:r>
        <w:rPr>
          <w:spacing w:val="-17"/>
        </w:rPr>
        <w:t xml:space="preserve"> </w:t>
      </w:r>
      <w:r>
        <w:t>inflammation</w:t>
      </w:r>
      <w:r>
        <w:rPr>
          <w:spacing w:val="-17"/>
        </w:rPr>
        <w:t xml:space="preserve"> </w:t>
      </w:r>
      <w:r>
        <w:t>in</w:t>
      </w:r>
      <w:r>
        <w:rPr>
          <w:spacing w:val="-21"/>
        </w:rPr>
        <w:t xml:space="preserve"> </w:t>
      </w:r>
      <w:r>
        <w:t>mice</w:t>
      </w:r>
      <w:r>
        <w:rPr>
          <w:spacing w:val="-17"/>
        </w:rPr>
        <w:t xml:space="preserve"> </w:t>
      </w:r>
      <w:r>
        <w:t>exposed</w:t>
      </w:r>
      <w:r>
        <w:rPr>
          <w:spacing w:val="-16"/>
        </w:rPr>
        <w:t xml:space="preserve"> </w:t>
      </w:r>
      <w:r>
        <w:t>to</w:t>
      </w:r>
      <w:r>
        <w:rPr>
          <w:spacing w:val="-21"/>
        </w:rPr>
        <w:t xml:space="preserve"> </w:t>
      </w:r>
      <w:r>
        <w:t>secondhand</w:t>
      </w:r>
      <w:r>
        <w:rPr>
          <w:spacing w:val="-21"/>
        </w:rPr>
        <w:t xml:space="preserve"> </w:t>
      </w:r>
      <w:r>
        <w:t>tobacco</w:t>
      </w:r>
      <w:r>
        <w:rPr>
          <w:spacing w:val="-21"/>
        </w:rPr>
        <w:t xml:space="preserve"> </w:t>
      </w:r>
      <w:r>
        <w:t>smoke. Poster</w:t>
      </w:r>
      <w:r>
        <w:rPr>
          <w:spacing w:val="-16"/>
        </w:rPr>
        <w:t xml:space="preserve"> </w:t>
      </w:r>
      <w:r>
        <w:t>at</w:t>
      </w:r>
      <w:r>
        <w:rPr>
          <w:spacing w:val="-22"/>
        </w:rPr>
        <w:t xml:space="preserve"> </w:t>
      </w:r>
      <w:r>
        <w:t>the</w:t>
      </w:r>
      <w:r>
        <w:rPr>
          <w:spacing w:val="-20"/>
        </w:rPr>
        <w:t xml:space="preserve"> </w:t>
      </w:r>
      <w:r>
        <w:t>2017</w:t>
      </w:r>
      <w:r>
        <w:rPr>
          <w:spacing w:val="-20"/>
        </w:rPr>
        <w:t xml:space="preserve"> </w:t>
      </w:r>
      <w:r>
        <w:t>Experimental</w:t>
      </w:r>
      <w:r>
        <w:rPr>
          <w:spacing w:val="-18"/>
        </w:rPr>
        <w:t xml:space="preserve"> </w:t>
      </w:r>
      <w:r>
        <w:t>Biology</w:t>
      </w:r>
      <w:r>
        <w:rPr>
          <w:spacing w:val="-21"/>
        </w:rPr>
        <w:t xml:space="preserve"> </w:t>
      </w:r>
      <w:r>
        <w:t>Annual</w:t>
      </w:r>
      <w:r>
        <w:rPr>
          <w:spacing w:val="-18"/>
        </w:rPr>
        <w:t xml:space="preserve"> </w:t>
      </w:r>
      <w:r>
        <w:t>meeting,</w:t>
      </w:r>
      <w:r>
        <w:rPr>
          <w:spacing w:val="-17"/>
        </w:rPr>
        <w:t xml:space="preserve"> </w:t>
      </w:r>
      <w:r>
        <w:t>Chicago,</w:t>
      </w:r>
      <w:r>
        <w:rPr>
          <w:spacing w:val="-16"/>
        </w:rPr>
        <w:t xml:space="preserve"> </w:t>
      </w:r>
      <w:r>
        <w:t>IL,</w:t>
      </w:r>
      <w:r>
        <w:rPr>
          <w:spacing w:val="-17"/>
        </w:rPr>
        <w:t xml:space="preserve"> </w:t>
      </w:r>
      <w:r>
        <w:t>April</w:t>
      </w:r>
      <w:r>
        <w:rPr>
          <w:spacing w:val="-22"/>
        </w:rPr>
        <w:t xml:space="preserve"> </w:t>
      </w:r>
      <w:r>
        <w:t>22-</w:t>
      </w:r>
      <w:r>
        <w:rPr>
          <w:spacing w:val="-20"/>
        </w:rPr>
        <w:t xml:space="preserve"> </w:t>
      </w:r>
      <w:r>
        <w:t>26th,</w:t>
      </w:r>
      <w:r>
        <w:rPr>
          <w:spacing w:val="-25"/>
        </w:rPr>
        <w:t xml:space="preserve"> </w:t>
      </w:r>
      <w:r>
        <w:t>2017.</w:t>
      </w:r>
    </w:p>
    <w:p w:rsidR="00B064A0" w:rsidRDefault="005B5F8D">
      <w:pPr>
        <w:pStyle w:val="ListParagraph"/>
        <w:numPr>
          <w:ilvl w:val="0"/>
          <w:numId w:val="2"/>
        </w:numPr>
        <w:tabs>
          <w:tab w:val="left" w:pos="644"/>
        </w:tabs>
        <w:ind w:left="643" w:right="788" w:hanging="451"/>
        <w:jc w:val="left"/>
        <w:rPr>
          <w:sz w:val="24"/>
        </w:rPr>
      </w:pPr>
      <w:r>
        <w:rPr>
          <w:sz w:val="24"/>
        </w:rPr>
        <w:t xml:space="preserve">Hirschi K, Egbert K, Clark C, Mella N, Plothow E, Mejia J, Arroyo, and Reynolds PR. 2018. Antenatal exposure to secondhand smoke impacts growth and cardiopulmonary energetics </w:t>
      </w:r>
      <w:r>
        <w:rPr>
          <w:spacing w:val="-3"/>
          <w:sz w:val="24"/>
        </w:rPr>
        <w:t xml:space="preserve">in </w:t>
      </w:r>
      <w:r>
        <w:rPr>
          <w:sz w:val="24"/>
        </w:rPr>
        <w:t>4-week-old mice. EB Oral</w:t>
      </w:r>
      <w:r>
        <w:rPr>
          <w:spacing w:val="-3"/>
          <w:sz w:val="24"/>
        </w:rPr>
        <w:t xml:space="preserve"> </w:t>
      </w:r>
      <w:r>
        <w:rPr>
          <w:sz w:val="24"/>
        </w:rPr>
        <w:t>Presentation.</w:t>
      </w:r>
    </w:p>
    <w:p w:rsidR="00B064A0" w:rsidRDefault="005B5F8D">
      <w:pPr>
        <w:pStyle w:val="ListParagraph"/>
        <w:numPr>
          <w:ilvl w:val="0"/>
          <w:numId w:val="2"/>
        </w:numPr>
        <w:tabs>
          <w:tab w:val="left" w:pos="663"/>
        </w:tabs>
        <w:spacing w:line="237" w:lineRule="auto"/>
        <w:ind w:left="643" w:right="519" w:hanging="451"/>
        <w:jc w:val="both"/>
        <w:rPr>
          <w:sz w:val="24"/>
        </w:rPr>
      </w:pPr>
      <w:r>
        <w:rPr>
          <w:sz w:val="24"/>
        </w:rPr>
        <w:t xml:space="preserve">Hall PD, Caskey B, Hirschi K, Reynolds </w:t>
      </w:r>
      <w:r>
        <w:rPr>
          <w:sz w:val="24"/>
        </w:rPr>
        <w:t>PR, and Arroyo JA. 2018. Gas6/AXL modulates increased inflammatory cytokines during preeclampsia in rats. EB Poster</w:t>
      </w:r>
      <w:r>
        <w:rPr>
          <w:spacing w:val="-29"/>
          <w:sz w:val="24"/>
        </w:rPr>
        <w:t xml:space="preserve"> </w:t>
      </w:r>
      <w:r>
        <w:rPr>
          <w:sz w:val="24"/>
        </w:rPr>
        <w:t>Presentation.</w:t>
      </w:r>
    </w:p>
    <w:p w:rsidR="00B064A0" w:rsidRDefault="005B5F8D">
      <w:pPr>
        <w:pStyle w:val="ListParagraph"/>
        <w:numPr>
          <w:ilvl w:val="0"/>
          <w:numId w:val="2"/>
        </w:numPr>
        <w:tabs>
          <w:tab w:val="left" w:pos="729"/>
          <w:tab w:val="left" w:pos="730"/>
        </w:tabs>
        <w:spacing w:before="3"/>
        <w:ind w:left="643" w:right="424" w:hanging="451"/>
        <w:jc w:val="left"/>
        <w:rPr>
          <w:sz w:val="24"/>
        </w:rPr>
      </w:pPr>
      <w:r>
        <w:tab/>
      </w:r>
      <w:r>
        <w:rPr>
          <w:sz w:val="24"/>
        </w:rPr>
        <w:t>Price K, Kimbler B, Knowlton N, Franson L, Hirschi K, Reynolds PR, and Arroyo JA. 2018. Differential expression of mTOR relat</w:t>
      </w:r>
      <w:r>
        <w:rPr>
          <w:sz w:val="24"/>
        </w:rPr>
        <w:t>ed molecules in the placenta of gestational diabetes mellitus (GDM), intrauterine growth restriction (IUGR) and preeclampsia patients. EB Poster and Oral Presentations.</w:t>
      </w:r>
    </w:p>
    <w:p w:rsidR="00B064A0" w:rsidRDefault="005B5F8D">
      <w:pPr>
        <w:pStyle w:val="ListParagraph"/>
        <w:numPr>
          <w:ilvl w:val="0"/>
          <w:numId w:val="2"/>
        </w:numPr>
        <w:tabs>
          <w:tab w:val="left" w:pos="663"/>
        </w:tabs>
        <w:spacing w:before="3" w:line="237" w:lineRule="auto"/>
        <w:ind w:left="643" w:right="803" w:hanging="451"/>
        <w:jc w:val="left"/>
        <w:rPr>
          <w:sz w:val="24"/>
        </w:rPr>
      </w:pPr>
      <w:r>
        <w:rPr>
          <w:sz w:val="24"/>
        </w:rPr>
        <w:t>Mejia JF, Hall P, Hirschi K, Reynolds PR, and Arroyo JA. 2018. Regulation of trophoblast invasion by pyruvate kinase isozyme M2 (PKM2). EB Poster</w:t>
      </w:r>
      <w:r>
        <w:rPr>
          <w:spacing w:val="-38"/>
          <w:sz w:val="24"/>
        </w:rPr>
        <w:t xml:space="preserve"> </w:t>
      </w:r>
      <w:r>
        <w:rPr>
          <w:sz w:val="24"/>
        </w:rPr>
        <w:t>Presentation.</w:t>
      </w:r>
    </w:p>
    <w:p w:rsidR="00B064A0" w:rsidRDefault="00B064A0">
      <w:pPr>
        <w:spacing w:line="237" w:lineRule="auto"/>
        <w:rPr>
          <w:sz w:val="24"/>
        </w:rPr>
        <w:sectPr w:rsidR="00B064A0">
          <w:pgSz w:w="12240" w:h="15840"/>
          <w:pgMar w:top="980" w:right="640" w:bottom="280" w:left="960" w:header="720" w:footer="720" w:gutter="0"/>
          <w:cols w:space="720"/>
        </w:sectPr>
      </w:pPr>
    </w:p>
    <w:p w:rsidR="00B064A0" w:rsidRDefault="005B5F8D">
      <w:pPr>
        <w:pStyle w:val="ListParagraph"/>
        <w:numPr>
          <w:ilvl w:val="0"/>
          <w:numId w:val="2"/>
        </w:numPr>
        <w:tabs>
          <w:tab w:val="left" w:pos="663"/>
        </w:tabs>
        <w:spacing w:before="80"/>
        <w:ind w:left="643" w:right="558" w:hanging="451"/>
        <w:jc w:val="left"/>
        <w:rPr>
          <w:sz w:val="24"/>
        </w:rPr>
      </w:pPr>
      <w:r>
        <w:rPr>
          <w:sz w:val="24"/>
        </w:rPr>
        <w:lastRenderedPageBreak/>
        <w:t>Ostergar A, Egbert K, Clark C, Hall P, Davis T, Hirschi K, Arroyo JA, and Reynolds PR.</w:t>
      </w:r>
      <w:r>
        <w:rPr>
          <w:sz w:val="24"/>
        </w:rPr>
        <w:t xml:space="preserve"> 2018. Semi-synthetic glycosaminoglycan ethers decrease receptors for advanced glycation end-products and increase AXL receptors in the lungs from secondhand smoke treated mice. EB Oral</w:t>
      </w:r>
      <w:r>
        <w:rPr>
          <w:spacing w:val="-6"/>
          <w:sz w:val="24"/>
        </w:rPr>
        <w:t xml:space="preserve"> </w:t>
      </w:r>
      <w:r>
        <w:rPr>
          <w:sz w:val="24"/>
        </w:rPr>
        <w:t>Presentation.</w:t>
      </w:r>
    </w:p>
    <w:p w:rsidR="00B064A0" w:rsidRDefault="005B5F8D">
      <w:pPr>
        <w:pStyle w:val="ListParagraph"/>
        <w:numPr>
          <w:ilvl w:val="0"/>
          <w:numId w:val="2"/>
        </w:numPr>
        <w:tabs>
          <w:tab w:val="left" w:pos="663"/>
        </w:tabs>
        <w:ind w:left="643" w:right="629" w:hanging="451"/>
        <w:jc w:val="left"/>
        <w:rPr>
          <w:sz w:val="24"/>
        </w:rPr>
      </w:pPr>
      <w:r>
        <w:rPr>
          <w:sz w:val="24"/>
        </w:rPr>
        <w:t xml:space="preserve">Jacobsen JL, Dalanhese DL, Peterson M, Sarva S, Chapman </w:t>
      </w:r>
      <w:r>
        <w:rPr>
          <w:sz w:val="24"/>
        </w:rPr>
        <w:t>S, Mejia J, Bikman BT, Reynolds PR, and Arroyo JA. 2018. Reduction of CSE-induced Ca9-22 cell invasion by SAGEs. AADR Oral Presentation.</w:t>
      </w:r>
    </w:p>
    <w:p w:rsidR="00B064A0" w:rsidRDefault="005B5F8D">
      <w:pPr>
        <w:pStyle w:val="ListParagraph"/>
        <w:numPr>
          <w:ilvl w:val="0"/>
          <w:numId w:val="2"/>
        </w:numPr>
        <w:tabs>
          <w:tab w:val="left" w:pos="663"/>
        </w:tabs>
        <w:ind w:left="643" w:right="1038" w:hanging="451"/>
        <w:jc w:val="both"/>
        <w:rPr>
          <w:sz w:val="24"/>
        </w:rPr>
      </w:pPr>
      <w:r>
        <w:rPr>
          <w:sz w:val="24"/>
        </w:rPr>
        <w:t>Peterson M, Sarva S, Jacobsen CL, Dalanhese DL, Hirschi KM, Chapman S, Hall P, Bikman BT, Reynolds PR, and Arroyo JA. 2</w:t>
      </w:r>
      <w:r>
        <w:rPr>
          <w:sz w:val="24"/>
        </w:rPr>
        <w:t>018. Decreased inflammatory cytokines during Gas6-mediated invasion of gingival cells. AADR Oral</w:t>
      </w:r>
      <w:r>
        <w:rPr>
          <w:spacing w:val="-12"/>
          <w:sz w:val="24"/>
        </w:rPr>
        <w:t xml:space="preserve"> </w:t>
      </w:r>
      <w:r>
        <w:rPr>
          <w:sz w:val="24"/>
        </w:rPr>
        <w:t>presentation.</w:t>
      </w:r>
    </w:p>
    <w:p w:rsidR="00B064A0" w:rsidRDefault="005B5F8D">
      <w:pPr>
        <w:pStyle w:val="ListParagraph"/>
        <w:numPr>
          <w:ilvl w:val="0"/>
          <w:numId w:val="2"/>
        </w:numPr>
        <w:tabs>
          <w:tab w:val="left" w:pos="643"/>
          <w:tab w:val="left" w:pos="644"/>
        </w:tabs>
        <w:ind w:left="643" w:right="519" w:hanging="543"/>
        <w:jc w:val="left"/>
        <w:rPr>
          <w:sz w:val="24"/>
        </w:rPr>
      </w:pPr>
      <w:r>
        <w:rPr>
          <w:sz w:val="24"/>
        </w:rPr>
        <w:t>Eliza E. Lawrence, Evita G. Weagel, Juan F. Mejia, Juan Arroyo, Shalee Killpack, Kim L. O’Neill, Richard Robison. Identifying TK1 localization in</w:t>
      </w:r>
      <w:r>
        <w:rPr>
          <w:sz w:val="24"/>
        </w:rPr>
        <w:t xml:space="preserve"> Immortalized Placental Cell Lines and in Conditioned Placental Tissue, Poster at the AACR Annual Meeting 2018 in Chicago, Illinois.</w:t>
      </w:r>
    </w:p>
    <w:p w:rsidR="00B064A0" w:rsidRDefault="005B5F8D">
      <w:pPr>
        <w:pStyle w:val="ListParagraph"/>
        <w:numPr>
          <w:ilvl w:val="0"/>
          <w:numId w:val="2"/>
        </w:numPr>
        <w:tabs>
          <w:tab w:val="left" w:pos="638"/>
          <w:tab w:val="left" w:pos="639"/>
        </w:tabs>
        <w:spacing w:before="1"/>
        <w:ind w:left="643" w:right="631" w:hanging="543"/>
        <w:jc w:val="left"/>
        <w:rPr>
          <w:sz w:val="24"/>
        </w:rPr>
      </w:pPr>
      <w:r>
        <w:rPr>
          <w:sz w:val="24"/>
        </w:rPr>
        <w:t xml:space="preserve">Juan A, Arroyo. Gas6/AXL Signaling Increases Placental Redox and Decreases Mitochondrial Respiration in the development or </w:t>
      </w:r>
      <w:r>
        <w:rPr>
          <w:sz w:val="24"/>
        </w:rPr>
        <w:t>a rodent model of Preeclampsia.</w:t>
      </w:r>
      <w:r>
        <w:rPr>
          <w:spacing w:val="-44"/>
          <w:sz w:val="24"/>
        </w:rPr>
        <w:t xml:space="preserve"> </w:t>
      </w:r>
      <w:r>
        <w:rPr>
          <w:sz w:val="24"/>
        </w:rPr>
        <w:t>Poster presentation at IFPA Conference 2018 in Tokyo</w:t>
      </w:r>
      <w:r>
        <w:rPr>
          <w:spacing w:val="-4"/>
          <w:sz w:val="24"/>
        </w:rPr>
        <w:t xml:space="preserve"> </w:t>
      </w:r>
      <w:r>
        <w:rPr>
          <w:sz w:val="24"/>
        </w:rPr>
        <w:t>Japan.</w:t>
      </w:r>
    </w:p>
    <w:p w:rsidR="00B064A0" w:rsidRDefault="00B064A0">
      <w:pPr>
        <w:pStyle w:val="BodyText"/>
        <w:spacing w:before="11"/>
        <w:ind w:left="0"/>
        <w:rPr>
          <w:sz w:val="23"/>
        </w:rPr>
      </w:pPr>
    </w:p>
    <w:p w:rsidR="00B064A0" w:rsidRDefault="005B5F8D">
      <w:pPr>
        <w:pStyle w:val="Heading1"/>
      </w:pPr>
      <w:r>
        <w:t>TECHNIQUE PROFICIENCY AND RELATED</w:t>
      </w:r>
      <w:r>
        <w:rPr>
          <w:spacing w:val="-16"/>
        </w:rPr>
        <w:t xml:space="preserve"> </w:t>
      </w:r>
      <w:r>
        <w:t>PROJECTS</w:t>
      </w:r>
    </w:p>
    <w:p w:rsidR="00B064A0" w:rsidRDefault="00B064A0">
      <w:pPr>
        <w:pStyle w:val="BodyText"/>
        <w:spacing w:before="10"/>
        <w:ind w:left="0"/>
        <w:rPr>
          <w:b/>
        </w:rPr>
      </w:pPr>
    </w:p>
    <w:p w:rsidR="00B064A0" w:rsidRDefault="005B5F8D">
      <w:pPr>
        <w:pStyle w:val="BodyText"/>
        <w:ind w:left="211"/>
      </w:pPr>
      <w:r>
        <w:rPr>
          <w:w w:val="105"/>
        </w:rPr>
        <w:t>Brigham Young University</w:t>
      </w:r>
    </w:p>
    <w:p w:rsidR="00B064A0" w:rsidRDefault="005B5F8D">
      <w:pPr>
        <w:pStyle w:val="ListParagraph"/>
        <w:numPr>
          <w:ilvl w:val="0"/>
          <w:numId w:val="1"/>
        </w:numPr>
        <w:tabs>
          <w:tab w:val="left" w:pos="1401"/>
          <w:tab w:val="left" w:pos="1402"/>
        </w:tabs>
        <w:spacing w:before="21"/>
        <w:rPr>
          <w:sz w:val="24"/>
        </w:rPr>
      </w:pPr>
      <w:r>
        <w:rPr>
          <w:sz w:val="24"/>
        </w:rPr>
        <w:t>Immunohistochemistry and</w:t>
      </w:r>
      <w:r>
        <w:rPr>
          <w:spacing w:val="-5"/>
          <w:sz w:val="24"/>
        </w:rPr>
        <w:t xml:space="preserve"> </w:t>
      </w:r>
      <w:r>
        <w:rPr>
          <w:sz w:val="24"/>
        </w:rPr>
        <w:t>Immunofluorescence</w:t>
      </w:r>
    </w:p>
    <w:p w:rsidR="00B064A0" w:rsidRDefault="005B5F8D">
      <w:pPr>
        <w:pStyle w:val="ListParagraph"/>
        <w:numPr>
          <w:ilvl w:val="0"/>
          <w:numId w:val="1"/>
        </w:numPr>
        <w:tabs>
          <w:tab w:val="left" w:pos="1401"/>
          <w:tab w:val="left" w:pos="1402"/>
        </w:tabs>
        <w:spacing w:before="1" w:line="283" w:lineRule="exact"/>
        <w:rPr>
          <w:sz w:val="24"/>
        </w:rPr>
      </w:pPr>
      <w:r>
        <w:rPr>
          <w:position w:val="1"/>
          <w:sz w:val="24"/>
        </w:rPr>
        <w:t>Cell</w:t>
      </w:r>
      <w:r>
        <w:rPr>
          <w:spacing w:val="-1"/>
          <w:position w:val="1"/>
          <w:sz w:val="24"/>
        </w:rPr>
        <w:t xml:space="preserve"> </w:t>
      </w:r>
      <w:r>
        <w:rPr>
          <w:position w:val="1"/>
          <w:sz w:val="24"/>
        </w:rPr>
        <w:t>culture</w:t>
      </w:r>
    </w:p>
    <w:p w:rsidR="00B064A0" w:rsidRDefault="005B5F8D">
      <w:pPr>
        <w:pStyle w:val="ListParagraph"/>
        <w:numPr>
          <w:ilvl w:val="0"/>
          <w:numId w:val="1"/>
        </w:numPr>
        <w:tabs>
          <w:tab w:val="left" w:pos="1401"/>
          <w:tab w:val="left" w:pos="1402"/>
        </w:tabs>
        <w:spacing w:line="281" w:lineRule="exact"/>
        <w:rPr>
          <w:sz w:val="24"/>
        </w:rPr>
      </w:pPr>
      <w:r>
        <w:rPr>
          <w:position w:val="1"/>
          <w:sz w:val="24"/>
        </w:rPr>
        <w:t>RNA and DNA</w:t>
      </w:r>
      <w:r>
        <w:rPr>
          <w:spacing w:val="-4"/>
          <w:position w:val="1"/>
          <w:sz w:val="24"/>
        </w:rPr>
        <w:t xml:space="preserve"> </w:t>
      </w:r>
      <w:r>
        <w:rPr>
          <w:position w:val="1"/>
          <w:sz w:val="24"/>
        </w:rPr>
        <w:t>isolation</w:t>
      </w:r>
    </w:p>
    <w:p w:rsidR="00B064A0" w:rsidRDefault="005B5F8D">
      <w:pPr>
        <w:pStyle w:val="ListParagraph"/>
        <w:numPr>
          <w:ilvl w:val="0"/>
          <w:numId w:val="1"/>
        </w:numPr>
        <w:tabs>
          <w:tab w:val="left" w:pos="1401"/>
          <w:tab w:val="left" w:pos="1402"/>
        </w:tabs>
        <w:spacing w:line="283" w:lineRule="exact"/>
        <w:rPr>
          <w:sz w:val="24"/>
        </w:rPr>
      </w:pPr>
      <w:r>
        <w:rPr>
          <w:position w:val="1"/>
          <w:sz w:val="24"/>
        </w:rPr>
        <w:t>RT-PCR</w:t>
      </w:r>
    </w:p>
    <w:p w:rsidR="00B064A0" w:rsidRDefault="005B5F8D">
      <w:pPr>
        <w:pStyle w:val="ListParagraph"/>
        <w:numPr>
          <w:ilvl w:val="0"/>
          <w:numId w:val="1"/>
        </w:numPr>
        <w:tabs>
          <w:tab w:val="left" w:pos="1401"/>
          <w:tab w:val="left" w:pos="1402"/>
        </w:tabs>
        <w:spacing w:line="283" w:lineRule="exact"/>
        <w:rPr>
          <w:sz w:val="24"/>
        </w:rPr>
      </w:pPr>
      <w:r>
        <w:rPr>
          <w:position w:val="1"/>
          <w:sz w:val="24"/>
        </w:rPr>
        <w:t>Western</w:t>
      </w:r>
      <w:r>
        <w:rPr>
          <w:spacing w:val="-4"/>
          <w:position w:val="1"/>
          <w:sz w:val="24"/>
        </w:rPr>
        <w:t xml:space="preserve"> </w:t>
      </w:r>
      <w:r>
        <w:rPr>
          <w:position w:val="1"/>
          <w:sz w:val="24"/>
        </w:rPr>
        <w:t>blot</w:t>
      </w:r>
    </w:p>
    <w:p w:rsidR="00B064A0" w:rsidRDefault="005B5F8D">
      <w:pPr>
        <w:pStyle w:val="ListParagraph"/>
        <w:numPr>
          <w:ilvl w:val="0"/>
          <w:numId w:val="1"/>
        </w:numPr>
        <w:tabs>
          <w:tab w:val="left" w:pos="1401"/>
          <w:tab w:val="left" w:pos="1402"/>
        </w:tabs>
        <w:spacing w:before="28" w:line="208" w:lineRule="auto"/>
        <w:ind w:right="1604"/>
        <w:rPr>
          <w:sz w:val="24"/>
        </w:rPr>
      </w:pPr>
      <w:r>
        <w:rPr>
          <w:position w:val="1"/>
          <w:sz w:val="24"/>
        </w:rPr>
        <w:t>Trophoblast migration and invasion assays under normoxia and hypoxic</w:t>
      </w:r>
      <w:r>
        <w:rPr>
          <w:sz w:val="24"/>
        </w:rPr>
        <w:t xml:space="preserve"> conditions</w:t>
      </w:r>
    </w:p>
    <w:p w:rsidR="00B064A0" w:rsidRDefault="005B5F8D">
      <w:pPr>
        <w:pStyle w:val="ListParagraph"/>
        <w:numPr>
          <w:ilvl w:val="0"/>
          <w:numId w:val="1"/>
        </w:numPr>
        <w:tabs>
          <w:tab w:val="left" w:pos="1401"/>
          <w:tab w:val="left" w:pos="1402"/>
        </w:tabs>
        <w:spacing w:before="2"/>
        <w:rPr>
          <w:sz w:val="24"/>
        </w:rPr>
      </w:pPr>
      <w:r>
        <w:rPr>
          <w:position w:val="1"/>
          <w:sz w:val="24"/>
        </w:rPr>
        <w:t>PCR</w:t>
      </w:r>
    </w:p>
    <w:p w:rsidR="00B064A0" w:rsidRDefault="00B064A0">
      <w:pPr>
        <w:rPr>
          <w:sz w:val="24"/>
        </w:rPr>
        <w:sectPr w:rsidR="00B064A0">
          <w:pgSz w:w="12240" w:h="15840"/>
          <w:pgMar w:top="1000" w:right="640" w:bottom="280" w:left="960" w:header="720" w:footer="720" w:gutter="0"/>
          <w:cols w:space="720"/>
        </w:sectPr>
      </w:pPr>
    </w:p>
    <w:p w:rsidR="00B064A0" w:rsidRDefault="005B5F8D">
      <w:pPr>
        <w:pStyle w:val="BodyText"/>
        <w:spacing w:before="75"/>
        <w:ind w:left="321"/>
      </w:pPr>
      <w:r>
        <w:lastRenderedPageBreak/>
        <w:t>University of Kansas Medical Center</w:t>
      </w:r>
    </w:p>
    <w:p w:rsidR="00B064A0" w:rsidRDefault="005B5F8D">
      <w:pPr>
        <w:pStyle w:val="ListParagraph"/>
        <w:numPr>
          <w:ilvl w:val="0"/>
          <w:numId w:val="1"/>
        </w:numPr>
        <w:tabs>
          <w:tab w:val="left" w:pos="1401"/>
          <w:tab w:val="left" w:pos="1402"/>
        </w:tabs>
        <w:spacing w:before="27"/>
        <w:rPr>
          <w:sz w:val="24"/>
        </w:rPr>
      </w:pPr>
      <w:r>
        <w:rPr>
          <w:sz w:val="24"/>
        </w:rPr>
        <w:t>Immunohistochemistry</w:t>
      </w:r>
    </w:p>
    <w:p w:rsidR="00B064A0" w:rsidRDefault="005B5F8D">
      <w:pPr>
        <w:pStyle w:val="ListParagraph"/>
        <w:numPr>
          <w:ilvl w:val="0"/>
          <w:numId w:val="1"/>
        </w:numPr>
        <w:tabs>
          <w:tab w:val="left" w:pos="1401"/>
          <w:tab w:val="left" w:pos="1402"/>
        </w:tabs>
        <w:spacing w:before="1" w:line="285" w:lineRule="exact"/>
        <w:rPr>
          <w:sz w:val="24"/>
        </w:rPr>
      </w:pPr>
      <w:r>
        <w:rPr>
          <w:position w:val="1"/>
          <w:sz w:val="24"/>
        </w:rPr>
        <w:t>DNA degradation studies for assessing placental</w:t>
      </w:r>
      <w:r>
        <w:rPr>
          <w:spacing w:val="-16"/>
          <w:position w:val="1"/>
          <w:sz w:val="24"/>
        </w:rPr>
        <w:t xml:space="preserve"> </w:t>
      </w:r>
      <w:r>
        <w:rPr>
          <w:position w:val="1"/>
          <w:sz w:val="24"/>
        </w:rPr>
        <w:t>apoptosis</w:t>
      </w:r>
    </w:p>
    <w:p w:rsidR="00B064A0" w:rsidRDefault="005B5F8D">
      <w:pPr>
        <w:pStyle w:val="ListParagraph"/>
        <w:numPr>
          <w:ilvl w:val="0"/>
          <w:numId w:val="1"/>
        </w:numPr>
        <w:tabs>
          <w:tab w:val="left" w:pos="1401"/>
          <w:tab w:val="left" w:pos="1402"/>
        </w:tabs>
        <w:spacing w:line="281" w:lineRule="exact"/>
        <w:rPr>
          <w:sz w:val="24"/>
        </w:rPr>
      </w:pPr>
      <w:r>
        <w:rPr>
          <w:position w:val="1"/>
          <w:sz w:val="24"/>
        </w:rPr>
        <w:t>TUNEL assay</w:t>
      </w:r>
    </w:p>
    <w:p w:rsidR="00B064A0" w:rsidRDefault="005B5F8D">
      <w:pPr>
        <w:pStyle w:val="ListParagraph"/>
        <w:numPr>
          <w:ilvl w:val="0"/>
          <w:numId w:val="1"/>
        </w:numPr>
        <w:tabs>
          <w:tab w:val="left" w:pos="1401"/>
          <w:tab w:val="left" w:pos="1402"/>
        </w:tabs>
        <w:spacing w:line="281" w:lineRule="exact"/>
        <w:rPr>
          <w:sz w:val="24"/>
        </w:rPr>
      </w:pPr>
      <w:r>
        <w:rPr>
          <w:position w:val="1"/>
          <w:sz w:val="24"/>
        </w:rPr>
        <w:t>Telomerase activity determination in the IUGR</w:t>
      </w:r>
      <w:r>
        <w:rPr>
          <w:spacing w:val="-23"/>
          <w:position w:val="1"/>
          <w:sz w:val="24"/>
        </w:rPr>
        <w:t xml:space="preserve"> </w:t>
      </w:r>
      <w:r>
        <w:rPr>
          <w:position w:val="1"/>
          <w:sz w:val="24"/>
        </w:rPr>
        <w:t>placenta</w:t>
      </w:r>
    </w:p>
    <w:p w:rsidR="00B064A0" w:rsidRDefault="005B5F8D">
      <w:pPr>
        <w:pStyle w:val="ListParagraph"/>
        <w:numPr>
          <w:ilvl w:val="0"/>
          <w:numId w:val="1"/>
        </w:numPr>
        <w:tabs>
          <w:tab w:val="left" w:pos="1401"/>
          <w:tab w:val="left" w:pos="1402"/>
        </w:tabs>
        <w:spacing w:line="283" w:lineRule="exact"/>
        <w:rPr>
          <w:sz w:val="24"/>
        </w:rPr>
      </w:pPr>
      <w:r>
        <w:rPr>
          <w:position w:val="1"/>
          <w:sz w:val="24"/>
        </w:rPr>
        <w:t>NADPH determination in the IUGR</w:t>
      </w:r>
      <w:r>
        <w:rPr>
          <w:spacing w:val="-14"/>
          <w:position w:val="1"/>
          <w:sz w:val="24"/>
        </w:rPr>
        <w:t xml:space="preserve"> </w:t>
      </w:r>
      <w:r>
        <w:rPr>
          <w:position w:val="1"/>
          <w:sz w:val="24"/>
        </w:rPr>
        <w:t>placenta</w:t>
      </w:r>
    </w:p>
    <w:p w:rsidR="00B064A0" w:rsidRDefault="005B5F8D">
      <w:pPr>
        <w:pStyle w:val="ListParagraph"/>
        <w:numPr>
          <w:ilvl w:val="0"/>
          <w:numId w:val="1"/>
        </w:numPr>
        <w:tabs>
          <w:tab w:val="left" w:pos="1401"/>
          <w:tab w:val="left" w:pos="1402"/>
        </w:tabs>
        <w:spacing w:line="283" w:lineRule="exact"/>
        <w:rPr>
          <w:sz w:val="24"/>
        </w:rPr>
      </w:pPr>
      <w:r>
        <w:rPr>
          <w:position w:val="1"/>
          <w:sz w:val="24"/>
        </w:rPr>
        <w:t>ENOS protein determination in an rat model of</w:t>
      </w:r>
      <w:r>
        <w:rPr>
          <w:spacing w:val="-23"/>
          <w:position w:val="1"/>
          <w:sz w:val="24"/>
        </w:rPr>
        <w:t xml:space="preserve"> </w:t>
      </w:r>
      <w:r>
        <w:rPr>
          <w:position w:val="1"/>
          <w:sz w:val="24"/>
        </w:rPr>
        <w:t>IUGR</w:t>
      </w:r>
    </w:p>
    <w:p w:rsidR="00B064A0" w:rsidRDefault="005B5F8D">
      <w:pPr>
        <w:pStyle w:val="ListParagraph"/>
        <w:numPr>
          <w:ilvl w:val="0"/>
          <w:numId w:val="1"/>
        </w:numPr>
        <w:tabs>
          <w:tab w:val="left" w:pos="1401"/>
          <w:tab w:val="left" w:pos="1402"/>
        </w:tabs>
        <w:spacing w:line="283" w:lineRule="exact"/>
        <w:rPr>
          <w:sz w:val="24"/>
        </w:rPr>
      </w:pPr>
      <w:r>
        <w:rPr>
          <w:position w:val="1"/>
          <w:sz w:val="24"/>
        </w:rPr>
        <w:t>Cell</w:t>
      </w:r>
      <w:r>
        <w:rPr>
          <w:spacing w:val="-1"/>
          <w:position w:val="1"/>
          <w:sz w:val="24"/>
        </w:rPr>
        <w:t xml:space="preserve"> </w:t>
      </w:r>
      <w:r>
        <w:rPr>
          <w:position w:val="1"/>
          <w:sz w:val="24"/>
        </w:rPr>
        <w:t>culture</w:t>
      </w:r>
    </w:p>
    <w:p w:rsidR="00B064A0" w:rsidRDefault="005B5F8D">
      <w:pPr>
        <w:pStyle w:val="ListParagraph"/>
        <w:numPr>
          <w:ilvl w:val="0"/>
          <w:numId w:val="1"/>
        </w:numPr>
        <w:tabs>
          <w:tab w:val="left" w:pos="1401"/>
          <w:tab w:val="left" w:pos="1402"/>
        </w:tabs>
        <w:spacing w:line="281" w:lineRule="exact"/>
        <w:rPr>
          <w:sz w:val="24"/>
        </w:rPr>
      </w:pPr>
      <w:r>
        <w:rPr>
          <w:position w:val="1"/>
          <w:sz w:val="24"/>
        </w:rPr>
        <w:t>RNA and DNA</w:t>
      </w:r>
      <w:r>
        <w:rPr>
          <w:spacing w:val="-4"/>
          <w:position w:val="1"/>
          <w:sz w:val="24"/>
        </w:rPr>
        <w:t xml:space="preserve"> </w:t>
      </w:r>
      <w:r>
        <w:rPr>
          <w:position w:val="1"/>
          <w:sz w:val="24"/>
        </w:rPr>
        <w:t>isolation</w:t>
      </w:r>
    </w:p>
    <w:p w:rsidR="00B064A0" w:rsidRDefault="005B5F8D">
      <w:pPr>
        <w:pStyle w:val="ListParagraph"/>
        <w:numPr>
          <w:ilvl w:val="0"/>
          <w:numId w:val="1"/>
        </w:numPr>
        <w:tabs>
          <w:tab w:val="left" w:pos="1401"/>
          <w:tab w:val="left" w:pos="1402"/>
        </w:tabs>
        <w:spacing w:line="281" w:lineRule="exact"/>
        <w:rPr>
          <w:sz w:val="24"/>
        </w:rPr>
      </w:pPr>
      <w:r>
        <w:rPr>
          <w:position w:val="1"/>
          <w:sz w:val="24"/>
        </w:rPr>
        <w:t>RT-PCR</w:t>
      </w:r>
    </w:p>
    <w:p w:rsidR="00B064A0" w:rsidRDefault="005B5F8D">
      <w:pPr>
        <w:pStyle w:val="ListParagraph"/>
        <w:numPr>
          <w:ilvl w:val="0"/>
          <w:numId w:val="1"/>
        </w:numPr>
        <w:tabs>
          <w:tab w:val="left" w:pos="1401"/>
          <w:tab w:val="left" w:pos="1402"/>
        </w:tabs>
        <w:spacing w:line="285" w:lineRule="exact"/>
        <w:rPr>
          <w:sz w:val="24"/>
        </w:rPr>
      </w:pPr>
      <w:r>
        <w:rPr>
          <w:position w:val="1"/>
          <w:sz w:val="24"/>
        </w:rPr>
        <w:t>Western</w:t>
      </w:r>
      <w:r>
        <w:rPr>
          <w:spacing w:val="-4"/>
          <w:position w:val="1"/>
          <w:sz w:val="24"/>
        </w:rPr>
        <w:t xml:space="preserve"> </w:t>
      </w:r>
      <w:r>
        <w:rPr>
          <w:position w:val="1"/>
          <w:sz w:val="24"/>
        </w:rPr>
        <w:t>blot</w:t>
      </w:r>
    </w:p>
    <w:p w:rsidR="00B064A0" w:rsidRDefault="005B5F8D">
      <w:pPr>
        <w:pStyle w:val="ListParagraph"/>
        <w:numPr>
          <w:ilvl w:val="0"/>
          <w:numId w:val="1"/>
        </w:numPr>
        <w:tabs>
          <w:tab w:val="left" w:pos="1401"/>
          <w:tab w:val="left" w:pos="1402"/>
        </w:tabs>
        <w:spacing w:before="6"/>
        <w:rPr>
          <w:sz w:val="24"/>
        </w:rPr>
      </w:pPr>
      <w:r>
        <w:rPr>
          <w:position w:val="1"/>
          <w:sz w:val="24"/>
        </w:rPr>
        <w:t>Trophoblast migration assays under normoxia and hypoxic</w:t>
      </w:r>
      <w:r>
        <w:rPr>
          <w:spacing w:val="-19"/>
          <w:position w:val="1"/>
          <w:sz w:val="24"/>
        </w:rPr>
        <w:t xml:space="preserve"> </w:t>
      </w:r>
      <w:r>
        <w:rPr>
          <w:position w:val="1"/>
          <w:sz w:val="24"/>
        </w:rPr>
        <w:t>conditions</w:t>
      </w:r>
    </w:p>
    <w:p w:rsidR="00B064A0" w:rsidRDefault="005B5F8D">
      <w:pPr>
        <w:pStyle w:val="BodyText"/>
        <w:spacing w:before="251"/>
        <w:ind w:left="321"/>
      </w:pPr>
      <w:r>
        <w:t>University of Colorado at Denver and Health Sciences Center</w:t>
      </w:r>
    </w:p>
    <w:p w:rsidR="00B064A0" w:rsidRDefault="005B5F8D">
      <w:pPr>
        <w:pStyle w:val="ListParagraph"/>
        <w:numPr>
          <w:ilvl w:val="0"/>
          <w:numId w:val="1"/>
        </w:numPr>
        <w:tabs>
          <w:tab w:val="left" w:pos="1401"/>
          <w:tab w:val="left" w:pos="1402"/>
        </w:tabs>
        <w:spacing w:before="26"/>
        <w:rPr>
          <w:sz w:val="24"/>
        </w:rPr>
      </w:pPr>
      <w:r>
        <w:rPr>
          <w:sz w:val="24"/>
        </w:rPr>
        <w:t>ENOS protein determination in an Ovine Model of</w:t>
      </w:r>
      <w:r>
        <w:rPr>
          <w:spacing w:val="-15"/>
          <w:sz w:val="24"/>
        </w:rPr>
        <w:t xml:space="preserve"> </w:t>
      </w:r>
      <w:r>
        <w:rPr>
          <w:sz w:val="24"/>
        </w:rPr>
        <w:t>IUGR</w:t>
      </w:r>
    </w:p>
    <w:p w:rsidR="00B064A0" w:rsidRDefault="005B5F8D">
      <w:pPr>
        <w:pStyle w:val="ListParagraph"/>
        <w:numPr>
          <w:ilvl w:val="0"/>
          <w:numId w:val="1"/>
        </w:numPr>
        <w:tabs>
          <w:tab w:val="left" w:pos="1401"/>
          <w:tab w:val="left" w:pos="1402"/>
        </w:tabs>
        <w:spacing w:before="6"/>
        <w:rPr>
          <w:sz w:val="24"/>
        </w:rPr>
      </w:pPr>
      <w:r>
        <w:rPr>
          <w:position w:val="1"/>
          <w:sz w:val="24"/>
        </w:rPr>
        <w:t>TUNEL assay for placental</w:t>
      </w:r>
      <w:r>
        <w:rPr>
          <w:spacing w:val="-13"/>
          <w:position w:val="1"/>
          <w:sz w:val="24"/>
        </w:rPr>
        <w:t xml:space="preserve"> </w:t>
      </w:r>
      <w:r>
        <w:rPr>
          <w:position w:val="1"/>
          <w:sz w:val="24"/>
        </w:rPr>
        <w:t>apoptosis</w:t>
      </w:r>
    </w:p>
    <w:p w:rsidR="00B064A0" w:rsidRDefault="005B5F8D">
      <w:pPr>
        <w:pStyle w:val="ListParagraph"/>
        <w:numPr>
          <w:ilvl w:val="0"/>
          <w:numId w:val="1"/>
        </w:numPr>
        <w:tabs>
          <w:tab w:val="left" w:pos="1382"/>
          <w:tab w:val="left" w:pos="1383"/>
        </w:tabs>
        <w:spacing w:before="1"/>
        <w:ind w:left="1382" w:hanging="341"/>
        <w:rPr>
          <w:sz w:val="24"/>
        </w:rPr>
      </w:pPr>
      <w:r>
        <w:rPr>
          <w:sz w:val="24"/>
        </w:rPr>
        <w:t>Western blot for eNOS, XIAP, Caspases AK</w:t>
      </w:r>
      <w:r>
        <w:rPr>
          <w:sz w:val="24"/>
        </w:rPr>
        <w:t>T and ERK</w:t>
      </w:r>
      <w:r>
        <w:rPr>
          <w:spacing w:val="-21"/>
          <w:sz w:val="24"/>
        </w:rPr>
        <w:t xml:space="preserve"> </w:t>
      </w:r>
      <w:r>
        <w:rPr>
          <w:sz w:val="24"/>
        </w:rPr>
        <w:t>proteins</w:t>
      </w:r>
    </w:p>
    <w:p w:rsidR="00B064A0" w:rsidRDefault="005B5F8D">
      <w:pPr>
        <w:pStyle w:val="ListParagraph"/>
        <w:numPr>
          <w:ilvl w:val="0"/>
          <w:numId w:val="1"/>
        </w:numPr>
        <w:tabs>
          <w:tab w:val="left" w:pos="1382"/>
          <w:tab w:val="left" w:pos="1383"/>
        </w:tabs>
        <w:spacing w:before="1" w:line="285" w:lineRule="exact"/>
        <w:ind w:left="1382" w:hanging="341"/>
        <w:rPr>
          <w:sz w:val="24"/>
        </w:rPr>
      </w:pPr>
      <w:r>
        <w:rPr>
          <w:position w:val="1"/>
          <w:sz w:val="24"/>
        </w:rPr>
        <w:t>Protein analysis</w:t>
      </w:r>
    </w:p>
    <w:p w:rsidR="00B064A0" w:rsidRDefault="005B5F8D">
      <w:pPr>
        <w:pStyle w:val="ListParagraph"/>
        <w:numPr>
          <w:ilvl w:val="0"/>
          <w:numId w:val="1"/>
        </w:numPr>
        <w:tabs>
          <w:tab w:val="left" w:pos="1382"/>
          <w:tab w:val="left" w:pos="1383"/>
        </w:tabs>
        <w:spacing w:line="283" w:lineRule="exact"/>
        <w:ind w:left="1382" w:hanging="341"/>
        <w:rPr>
          <w:sz w:val="24"/>
        </w:rPr>
      </w:pPr>
      <w:r>
        <w:rPr>
          <w:position w:val="1"/>
          <w:sz w:val="24"/>
        </w:rPr>
        <w:t>Immunoprecipitation</w:t>
      </w:r>
    </w:p>
    <w:p w:rsidR="00B064A0" w:rsidRDefault="005B5F8D">
      <w:pPr>
        <w:pStyle w:val="ListParagraph"/>
        <w:numPr>
          <w:ilvl w:val="0"/>
          <w:numId w:val="1"/>
        </w:numPr>
        <w:tabs>
          <w:tab w:val="left" w:pos="1382"/>
          <w:tab w:val="left" w:pos="1383"/>
        </w:tabs>
        <w:spacing w:line="283" w:lineRule="exact"/>
        <w:ind w:left="1382" w:hanging="341"/>
        <w:rPr>
          <w:sz w:val="24"/>
        </w:rPr>
      </w:pPr>
      <w:r>
        <w:rPr>
          <w:position w:val="1"/>
          <w:sz w:val="24"/>
        </w:rPr>
        <w:t>DNA</w:t>
      </w:r>
      <w:r>
        <w:rPr>
          <w:spacing w:val="-7"/>
          <w:position w:val="1"/>
          <w:sz w:val="24"/>
        </w:rPr>
        <w:t xml:space="preserve"> </w:t>
      </w:r>
      <w:r>
        <w:rPr>
          <w:position w:val="1"/>
          <w:sz w:val="24"/>
        </w:rPr>
        <w:t>isolation</w:t>
      </w:r>
    </w:p>
    <w:p w:rsidR="00B064A0" w:rsidRDefault="005B5F8D">
      <w:pPr>
        <w:pStyle w:val="ListParagraph"/>
        <w:numPr>
          <w:ilvl w:val="0"/>
          <w:numId w:val="1"/>
        </w:numPr>
        <w:tabs>
          <w:tab w:val="left" w:pos="1382"/>
          <w:tab w:val="left" w:pos="1383"/>
        </w:tabs>
        <w:spacing w:line="281" w:lineRule="exact"/>
        <w:ind w:left="1382" w:hanging="341"/>
        <w:rPr>
          <w:sz w:val="24"/>
        </w:rPr>
      </w:pPr>
      <w:r>
        <w:rPr>
          <w:position w:val="1"/>
          <w:sz w:val="24"/>
        </w:rPr>
        <w:t>RNA</w:t>
      </w:r>
      <w:r>
        <w:rPr>
          <w:spacing w:val="-7"/>
          <w:position w:val="1"/>
          <w:sz w:val="24"/>
        </w:rPr>
        <w:t xml:space="preserve"> </w:t>
      </w:r>
      <w:r>
        <w:rPr>
          <w:position w:val="1"/>
          <w:sz w:val="24"/>
        </w:rPr>
        <w:t>isolation</w:t>
      </w:r>
    </w:p>
    <w:p w:rsidR="00B064A0" w:rsidRDefault="005B5F8D">
      <w:pPr>
        <w:pStyle w:val="ListParagraph"/>
        <w:numPr>
          <w:ilvl w:val="0"/>
          <w:numId w:val="1"/>
        </w:numPr>
        <w:tabs>
          <w:tab w:val="left" w:pos="1382"/>
          <w:tab w:val="left" w:pos="1383"/>
        </w:tabs>
        <w:spacing w:line="281" w:lineRule="exact"/>
        <w:ind w:left="1382" w:hanging="341"/>
        <w:rPr>
          <w:sz w:val="24"/>
        </w:rPr>
      </w:pPr>
      <w:r>
        <w:rPr>
          <w:position w:val="1"/>
          <w:sz w:val="24"/>
        </w:rPr>
        <w:t>Placental and vessels eNOS, Factor VIII</w:t>
      </w:r>
      <w:r>
        <w:rPr>
          <w:spacing w:val="-14"/>
          <w:position w:val="1"/>
          <w:sz w:val="24"/>
        </w:rPr>
        <w:t xml:space="preserve"> </w:t>
      </w:r>
      <w:r>
        <w:rPr>
          <w:position w:val="1"/>
          <w:sz w:val="24"/>
        </w:rPr>
        <w:t>immunohistochemistry</w:t>
      </w:r>
    </w:p>
    <w:p w:rsidR="00B064A0" w:rsidRDefault="005B5F8D">
      <w:pPr>
        <w:pStyle w:val="ListParagraph"/>
        <w:numPr>
          <w:ilvl w:val="0"/>
          <w:numId w:val="1"/>
        </w:numPr>
        <w:tabs>
          <w:tab w:val="left" w:pos="1382"/>
          <w:tab w:val="left" w:pos="1383"/>
        </w:tabs>
        <w:spacing w:line="283" w:lineRule="exact"/>
        <w:ind w:left="1382" w:hanging="341"/>
        <w:rPr>
          <w:sz w:val="24"/>
        </w:rPr>
      </w:pPr>
      <w:r>
        <w:rPr>
          <w:position w:val="1"/>
          <w:sz w:val="24"/>
        </w:rPr>
        <w:t>Trophoblast</w:t>
      </w:r>
      <w:r>
        <w:rPr>
          <w:spacing w:val="-5"/>
          <w:position w:val="1"/>
          <w:sz w:val="24"/>
        </w:rPr>
        <w:t xml:space="preserve"> </w:t>
      </w:r>
      <w:r>
        <w:rPr>
          <w:position w:val="1"/>
          <w:sz w:val="24"/>
        </w:rPr>
        <w:t>Isolation</w:t>
      </w:r>
    </w:p>
    <w:p w:rsidR="00B064A0" w:rsidRDefault="005B5F8D">
      <w:pPr>
        <w:pStyle w:val="ListParagraph"/>
        <w:numPr>
          <w:ilvl w:val="0"/>
          <w:numId w:val="1"/>
        </w:numPr>
        <w:tabs>
          <w:tab w:val="left" w:pos="1382"/>
          <w:tab w:val="left" w:pos="1383"/>
        </w:tabs>
        <w:spacing w:line="283" w:lineRule="exact"/>
        <w:ind w:left="1382" w:hanging="341"/>
        <w:rPr>
          <w:sz w:val="24"/>
        </w:rPr>
      </w:pPr>
      <w:r>
        <w:rPr>
          <w:position w:val="1"/>
          <w:sz w:val="24"/>
        </w:rPr>
        <w:t>Endothelial cell</w:t>
      </w:r>
      <w:r>
        <w:rPr>
          <w:spacing w:val="-2"/>
          <w:position w:val="1"/>
          <w:sz w:val="24"/>
        </w:rPr>
        <w:t xml:space="preserve"> </w:t>
      </w:r>
      <w:r>
        <w:rPr>
          <w:position w:val="1"/>
          <w:sz w:val="24"/>
        </w:rPr>
        <w:t>isolation</w:t>
      </w:r>
    </w:p>
    <w:p w:rsidR="00B064A0" w:rsidRDefault="005B5F8D">
      <w:pPr>
        <w:pStyle w:val="ListParagraph"/>
        <w:numPr>
          <w:ilvl w:val="0"/>
          <w:numId w:val="1"/>
        </w:numPr>
        <w:tabs>
          <w:tab w:val="left" w:pos="1382"/>
          <w:tab w:val="left" w:pos="1383"/>
        </w:tabs>
        <w:spacing w:line="281" w:lineRule="exact"/>
        <w:ind w:left="1382" w:hanging="341"/>
        <w:rPr>
          <w:sz w:val="24"/>
        </w:rPr>
      </w:pPr>
      <w:r>
        <w:rPr>
          <w:position w:val="1"/>
          <w:sz w:val="24"/>
        </w:rPr>
        <w:t>Cell</w:t>
      </w:r>
      <w:r>
        <w:rPr>
          <w:spacing w:val="-1"/>
          <w:position w:val="1"/>
          <w:sz w:val="24"/>
        </w:rPr>
        <w:t xml:space="preserve"> </w:t>
      </w:r>
      <w:r>
        <w:rPr>
          <w:position w:val="1"/>
          <w:sz w:val="24"/>
        </w:rPr>
        <w:t>culture</w:t>
      </w:r>
    </w:p>
    <w:p w:rsidR="00B064A0" w:rsidRDefault="005B5F8D">
      <w:pPr>
        <w:pStyle w:val="ListParagraph"/>
        <w:numPr>
          <w:ilvl w:val="0"/>
          <w:numId w:val="1"/>
        </w:numPr>
        <w:tabs>
          <w:tab w:val="left" w:pos="1382"/>
          <w:tab w:val="left" w:pos="1383"/>
        </w:tabs>
        <w:spacing w:line="281" w:lineRule="exact"/>
        <w:ind w:left="1382" w:hanging="341"/>
        <w:rPr>
          <w:sz w:val="24"/>
        </w:rPr>
      </w:pPr>
      <w:r>
        <w:rPr>
          <w:position w:val="1"/>
          <w:sz w:val="24"/>
        </w:rPr>
        <w:t>Blood flow</w:t>
      </w:r>
      <w:r>
        <w:rPr>
          <w:spacing w:val="-1"/>
          <w:position w:val="1"/>
          <w:sz w:val="24"/>
        </w:rPr>
        <w:t xml:space="preserve"> </w:t>
      </w:r>
      <w:r>
        <w:rPr>
          <w:position w:val="1"/>
          <w:sz w:val="24"/>
        </w:rPr>
        <w:t>measurements</w:t>
      </w:r>
    </w:p>
    <w:p w:rsidR="00B064A0" w:rsidRDefault="005B5F8D">
      <w:pPr>
        <w:pStyle w:val="ListParagraph"/>
        <w:numPr>
          <w:ilvl w:val="0"/>
          <w:numId w:val="1"/>
        </w:numPr>
        <w:tabs>
          <w:tab w:val="left" w:pos="1382"/>
          <w:tab w:val="left" w:pos="1383"/>
        </w:tabs>
        <w:spacing w:line="283" w:lineRule="exact"/>
        <w:ind w:left="1382" w:hanging="341"/>
        <w:rPr>
          <w:sz w:val="24"/>
        </w:rPr>
      </w:pPr>
      <w:r>
        <w:rPr>
          <w:position w:val="1"/>
          <w:sz w:val="24"/>
        </w:rPr>
        <w:t>Blood Gas</w:t>
      </w:r>
      <w:r>
        <w:rPr>
          <w:spacing w:val="-5"/>
          <w:position w:val="1"/>
          <w:sz w:val="24"/>
        </w:rPr>
        <w:t xml:space="preserve"> </w:t>
      </w:r>
      <w:r>
        <w:rPr>
          <w:position w:val="1"/>
          <w:sz w:val="24"/>
        </w:rPr>
        <w:t>determination</w:t>
      </w:r>
    </w:p>
    <w:p w:rsidR="00B064A0" w:rsidRDefault="005B5F8D">
      <w:pPr>
        <w:pStyle w:val="ListParagraph"/>
        <w:numPr>
          <w:ilvl w:val="0"/>
          <w:numId w:val="1"/>
        </w:numPr>
        <w:tabs>
          <w:tab w:val="left" w:pos="1382"/>
          <w:tab w:val="left" w:pos="1383"/>
        </w:tabs>
        <w:spacing w:line="283" w:lineRule="exact"/>
        <w:ind w:left="1382" w:hanging="341"/>
        <w:rPr>
          <w:sz w:val="24"/>
        </w:rPr>
      </w:pPr>
      <w:r>
        <w:rPr>
          <w:position w:val="1"/>
          <w:sz w:val="24"/>
        </w:rPr>
        <w:t>RT-PCR</w:t>
      </w:r>
    </w:p>
    <w:p w:rsidR="00B064A0" w:rsidRDefault="005B5F8D">
      <w:pPr>
        <w:pStyle w:val="ListParagraph"/>
        <w:numPr>
          <w:ilvl w:val="0"/>
          <w:numId w:val="1"/>
        </w:numPr>
        <w:tabs>
          <w:tab w:val="left" w:pos="1382"/>
          <w:tab w:val="left" w:pos="1383"/>
        </w:tabs>
        <w:spacing w:line="283" w:lineRule="exact"/>
        <w:ind w:left="1382" w:hanging="341"/>
        <w:rPr>
          <w:sz w:val="24"/>
        </w:rPr>
      </w:pPr>
      <w:r>
        <w:rPr>
          <w:position w:val="1"/>
          <w:sz w:val="24"/>
        </w:rPr>
        <w:t>PCR</w:t>
      </w:r>
    </w:p>
    <w:p w:rsidR="00B064A0" w:rsidRDefault="005B5F8D">
      <w:pPr>
        <w:pStyle w:val="ListParagraph"/>
        <w:numPr>
          <w:ilvl w:val="0"/>
          <w:numId w:val="1"/>
        </w:numPr>
        <w:tabs>
          <w:tab w:val="left" w:pos="1382"/>
          <w:tab w:val="left" w:pos="1383"/>
        </w:tabs>
        <w:spacing w:line="281" w:lineRule="exact"/>
        <w:ind w:left="1382" w:hanging="341"/>
        <w:rPr>
          <w:sz w:val="24"/>
        </w:rPr>
      </w:pPr>
      <w:r>
        <w:rPr>
          <w:position w:val="1"/>
          <w:sz w:val="24"/>
        </w:rPr>
        <w:t>Immunofluorescence</w:t>
      </w:r>
    </w:p>
    <w:p w:rsidR="00B064A0" w:rsidRDefault="005B5F8D">
      <w:pPr>
        <w:pStyle w:val="ListParagraph"/>
        <w:numPr>
          <w:ilvl w:val="0"/>
          <w:numId w:val="1"/>
        </w:numPr>
        <w:tabs>
          <w:tab w:val="left" w:pos="1382"/>
          <w:tab w:val="left" w:pos="1383"/>
        </w:tabs>
        <w:spacing w:line="281" w:lineRule="exact"/>
        <w:ind w:left="1382" w:hanging="341"/>
        <w:rPr>
          <w:sz w:val="24"/>
        </w:rPr>
      </w:pPr>
      <w:r>
        <w:rPr>
          <w:position w:val="1"/>
          <w:sz w:val="24"/>
        </w:rPr>
        <w:t>Real Time</w:t>
      </w:r>
      <w:r>
        <w:rPr>
          <w:spacing w:val="-6"/>
          <w:position w:val="1"/>
          <w:sz w:val="24"/>
        </w:rPr>
        <w:t xml:space="preserve"> </w:t>
      </w:r>
      <w:r>
        <w:rPr>
          <w:position w:val="1"/>
          <w:sz w:val="24"/>
        </w:rPr>
        <w:t>PCR</w:t>
      </w:r>
    </w:p>
    <w:p w:rsidR="00B064A0" w:rsidRDefault="005B5F8D">
      <w:pPr>
        <w:pStyle w:val="ListParagraph"/>
        <w:numPr>
          <w:ilvl w:val="0"/>
          <w:numId w:val="1"/>
        </w:numPr>
        <w:tabs>
          <w:tab w:val="left" w:pos="1382"/>
          <w:tab w:val="left" w:pos="1383"/>
        </w:tabs>
        <w:spacing w:line="285" w:lineRule="exact"/>
        <w:ind w:left="1382" w:hanging="341"/>
        <w:rPr>
          <w:sz w:val="24"/>
        </w:rPr>
      </w:pPr>
      <w:r>
        <w:rPr>
          <w:position w:val="1"/>
          <w:sz w:val="24"/>
        </w:rPr>
        <w:t>cGMP</w:t>
      </w:r>
      <w:r>
        <w:rPr>
          <w:spacing w:val="-7"/>
          <w:position w:val="1"/>
          <w:sz w:val="24"/>
        </w:rPr>
        <w:t xml:space="preserve"> </w:t>
      </w:r>
      <w:r>
        <w:rPr>
          <w:position w:val="1"/>
          <w:sz w:val="24"/>
        </w:rPr>
        <w:t>ELISA</w:t>
      </w:r>
    </w:p>
    <w:p w:rsidR="00B064A0" w:rsidRDefault="005B5F8D">
      <w:pPr>
        <w:pStyle w:val="ListParagraph"/>
        <w:numPr>
          <w:ilvl w:val="0"/>
          <w:numId w:val="1"/>
        </w:numPr>
        <w:tabs>
          <w:tab w:val="left" w:pos="1382"/>
          <w:tab w:val="left" w:pos="1383"/>
        </w:tabs>
        <w:spacing w:before="1"/>
        <w:ind w:left="1382" w:hanging="341"/>
        <w:rPr>
          <w:sz w:val="24"/>
        </w:rPr>
      </w:pPr>
      <w:r>
        <w:rPr>
          <w:position w:val="1"/>
          <w:sz w:val="24"/>
        </w:rPr>
        <w:t>Blood Nitric Oxide</w:t>
      </w:r>
      <w:r>
        <w:rPr>
          <w:spacing w:val="-4"/>
          <w:position w:val="1"/>
          <w:sz w:val="24"/>
        </w:rPr>
        <w:t xml:space="preserve"> </w:t>
      </w:r>
      <w:r>
        <w:rPr>
          <w:position w:val="1"/>
          <w:sz w:val="24"/>
        </w:rPr>
        <w:t>determination</w:t>
      </w:r>
    </w:p>
    <w:p w:rsidR="00B064A0" w:rsidRDefault="005B5F8D">
      <w:pPr>
        <w:pStyle w:val="ListParagraph"/>
        <w:numPr>
          <w:ilvl w:val="0"/>
          <w:numId w:val="1"/>
        </w:numPr>
        <w:tabs>
          <w:tab w:val="left" w:pos="1382"/>
          <w:tab w:val="left" w:pos="1383"/>
        </w:tabs>
        <w:spacing w:before="15" w:line="225" w:lineRule="auto"/>
        <w:ind w:left="1382" w:right="970" w:hanging="341"/>
        <w:rPr>
          <w:sz w:val="24"/>
        </w:rPr>
      </w:pPr>
      <w:r>
        <w:rPr>
          <w:sz w:val="24"/>
        </w:rPr>
        <w:t>ERK, JNK, AKT determination during Hypoxia and hyperthermia in endothelial cells and human</w:t>
      </w:r>
      <w:r>
        <w:rPr>
          <w:spacing w:val="15"/>
          <w:sz w:val="24"/>
        </w:rPr>
        <w:t xml:space="preserve"> </w:t>
      </w:r>
      <w:r>
        <w:rPr>
          <w:sz w:val="24"/>
        </w:rPr>
        <w:t>trophoblast</w:t>
      </w:r>
    </w:p>
    <w:p w:rsidR="00B064A0" w:rsidRDefault="005B5F8D">
      <w:pPr>
        <w:pStyle w:val="ListParagraph"/>
        <w:numPr>
          <w:ilvl w:val="0"/>
          <w:numId w:val="1"/>
        </w:numPr>
        <w:tabs>
          <w:tab w:val="left" w:pos="1382"/>
          <w:tab w:val="left" w:pos="1383"/>
        </w:tabs>
        <w:spacing w:before="18"/>
        <w:ind w:left="1382" w:hanging="341"/>
        <w:rPr>
          <w:sz w:val="24"/>
        </w:rPr>
      </w:pPr>
      <w:r>
        <w:rPr>
          <w:sz w:val="24"/>
        </w:rPr>
        <w:t>NO</w:t>
      </w:r>
      <w:r>
        <w:rPr>
          <w:spacing w:val="-5"/>
          <w:sz w:val="24"/>
        </w:rPr>
        <w:t xml:space="preserve"> </w:t>
      </w:r>
      <w:r>
        <w:rPr>
          <w:sz w:val="24"/>
        </w:rPr>
        <w:t>determination</w:t>
      </w:r>
    </w:p>
    <w:p w:rsidR="00B064A0" w:rsidRDefault="005B5F8D">
      <w:pPr>
        <w:pStyle w:val="ListParagraph"/>
        <w:numPr>
          <w:ilvl w:val="0"/>
          <w:numId w:val="1"/>
        </w:numPr>
        <w:tabs>
          <w:tab w:val="left" w:pos="1382"/>
          <w:tab w:val="left" w:pos="1383"/>
        </w:tabs>
        <w:spacing w:before="1" w:line="283" w:lineRule="exact"/>
        <w:ind w:left="1382" w:hanging="341"/>
        <w:rPr>
          <w:sz w:val="24"/>
        </w:rPr>
      </w:pPr>
      <w:r>
        <w:rPr>
          <w:position w:val="1"/>
          <w:sz w:val="24"/>
        </w:rPr>
        <w:t>Immunocytochemistry</w:t>
      </w:r>
    </w:p>
    <w:p w:rsidR="00B064A0" w:rsidRDefault="005B5F8D">
      <w:pPr>
        <w:pStyle w:val="ListParagraph"/>
        <w:numPr>
          <w:ilvl w:val="0"/>
          <w:numId w:val="1"/>
        </w:numPr>
        <w:tabs>
          <w:tab w:val="left" w:pos="1382"/>
          <w:tab w:val="left" w:pos="1383"/>
        </w:tabs>
        <w:spacing w:line="281" w:lineRule="exact"/>
        <w:ind w:left="1382" w:hanging="341"/>
        <w:rPr>
          <w:sz w:val="24"/>
        </w:rPr>
      </w:pPr>
      <w:r>
        <w:rPr>
          <w:position w:val="1"/>
          <w:sz w:val="24"/>
        </w:rPr>
        <w:t>Immunohistochemistry</w:t>
      </w:r>
    </w:p>
    <w:p w:rsidR="00B064A0" w:rsidRDefault="005B5F8D">
      <w:pPr>
        <w:pStyle w:val="ListParagraph"/>
        <w:numPr>
          <w:ilvl w:val="0"/>
          <w:numId w:val="1"/>
        </w:numPr>
        <w:tabs>
          <w:tab w:val="left" w:pos="1382"/>
          <w:tab w:val="left" w:pos="1383"/>
        </w:tabs>
        <w:spacing w:line="285" w:lineRule="exact"/>
        <w:ind w:left="1382" w:hanging="341"/>
        <w:rPr>
          <w:sz w:val="24"/>
        </w:rPr>
      </w:pPr>
      <w:r>
        <w:rPr>
          <w:position w:val="1"/>
          <w:sz w:val="24"/>
        </w:rPr>
        <w:t>DNA degradation</w:t>
      </w:r>
      <w:r>
        <w:rPr>
          <w:spacing w:val="-7"/>
          <w:position w:val="1"/>
          <w:sz w:val="24"/>
        </w:rPr>
        <w:t xml:space="preserve"> </w:t>
      </w:r>
      <w:r>
        <w:rPr>
          <w:position w:val="1"/>
          <w:sz w:val="24"/>
        </w:rPr>
        <w:t>determination</w:t>
      </w:r>
    </w:p>
    <w:p w:rsidR="00B064A0" w:rsidRDefault="005B5F8D">
      <w:pPr>
        <w:pStyle w:val="ListParagraph"/>
        <w:numPr>
          <w:ilvl w:val="0"/>
          <w:numId w:val="1"/>
        </w:numPr>
        <w:tabs>
          <w:tab w:val="left" w:pos="1382"/>
          <w:tab w:val="left" w:pos="1383"/>
        </w:tabs>
        <w:spacing w:before="6"/>
        <w:ind w:left="1382" w:hanging="341"/>
        <w:rPr>
          <w:sz w:val="24"/>
        </w:rPr>
      </w:pPr>
      <w:r>
        <w:rPr>
          <w:position w:val="1"/>
          <w:sz w:val="24"/>
        </w:rPr>
        <w:t>Gene array</w:t>
      </w:r>
      <w:r>
        <w:rPr>
          <w:spacing w:val="-5"/>
          <w:position w:val="1"/>
          <w:sz w:val="24"/>
        </w:rPr>
        <w:t xml:space="preserve"> </w:t>
      </w:r>
      <w:r>
        <w:rPr>
          <w:position w:val="1"/>
          <w:sz w:val="24"/>
        </w:rPr>
        <w:t>analysis</w:t>
      </w:r>
    </w:p>
    <w:p w:rsidR="00B064A0" w:rsidRDefault="00B064A0">
      <w:pPr>
        <w:pStyle w:val="BodyText"/>
        <w:spacing w:before="3"/>
        <w:ind w:left="0"/>
        <w:rPr>
          <w:sz w:val="22"/>
        </w:rPr>
      </w:pPr>
    </w:p>
    <w:p w:rsidR="00B064A0" w:rsidRDefault="005B5F8D">
      <w:pPr>
        <w:pStyle w:val="BodyText"/>
        <w:ind w:left="211"/>
      </w:pPr>
      <w:r>
        <w:t>Kansas University Medical</w:t>
      </w:r>
      <w:r>
        <w:rPr>
          <w:spacing w:val="62"/>
        </w:rPr>
        <w:t xml:space="preserve"> </w:t>
      </w:r>
      <w:r>
        <w:t>Center</w:t>
      </w:r>
    </w:p>
    <w:p w:rsidR="00B064A0" w:rsidRDefault="005B5F8D">
      <w:pPr>
        <w:pStyle w:val="ListParagraph"/>
        <w:numPr>
          <w:ilvl w:val="0"/>
          <w:numId w:val="1"/>
        </w:numPr>
        <w:tabs>
          <w:tab w:val="left" w:pos="1382"/>
          <w:tab w:val="left" w:pos="1383"/>
        </w:tabs>
        <w:spacing w:before="30" w:line="225" w:lineRule="auto"/>
        <w:ind w:left="1382" w:right="1177"/>
        <w:rPr>
          <w:sz w:val="24"/>
        </w:rPr>
      </w:pPr>
      <w:r>
        <w:rPr>
          <w:sz w:val="24"/>
        </w:rPr>
        <w:t>Isolation and characterization of the invasive trophoblast from the uterine mesometrial compartment from rats during normoxia and hypoxia</w:t>
      </w:r>
      <w:r>
        <w:rPr>
          <w:spacing w:val="-42"/>
          <w:sz w:val="24"/>
        </w:rPr>
        <w:t xml:space="preserve"> </w:t>
      </w:r>
      <w:r>
        <w:rPr>
          <w:sz w:val="24"/>
        </w:rPr>
        <w:t>conditions</w:t>
      </w:r>
    </w:p>
    <w:p w:rsidR="00B064A0" w:rsidRDefault="005B5F8D">
      <w:pPr>
        <w:pStyle w:val="ListParagraph"/>
        <w:numPr>
          <w:ilvl w:val="0"/>
          <w:numId w:val="1"/>
        </w:numPr>
        <w:tabs>
          <w:tab w:val="left" w:pos="1382"/>
          <w:tab w:val="left" w:pos="1383"/>
          <w:tab w:val="left" w:pos="2246"/>
          <w:tab w:val="left" w:pos="3811"/>
          <w:tab w:val="left" w:pos="4425"/>
          <w:tab w:val="left" w:pos="5572"/>
          <w:tab w:val="left" w:pos="6177"/>
          <w:tab w:val="left" w:pos="7257"/>
          <w:tab w:val="left" w:pos="7751"/>
          <w:tab w:val="left" w:pos="8299"/>
          <w:tab w:val="left" w:pos="9700"/>
        </w:tabs>
        <w:spacing w:before="28" w:line="225" w:lineRule="auto"/>
        <w:ind w:left="1382" w:right="534"/>
        <w:rPr>
          <w:sz w:val="24"/>
        </w:rPr>
      </w:pPr>
      <w:r>
        <w:rPr>
          <w:sz w:val="24"/>
        </w:rPr>
        <w:t>In-situ</w:t>
      </w:r>
      <w:r>
        <w:rPr>
          <w:sz w:val="24"/>
        </w:rPr>
        <w:tab/>
        <w:t>hybridization</w:t>
      </w:r>
      <w:r>
        <w:rPr>
          <w:sz w:val="24"/>
        </w:rPr>
        <w:tab/>
      </w:r>
      <w:r>
        <w:rPr>
          <w:sz w:val="24"/>
        </w:rPr>
        <w:t>and</w:t>
      </w:r>
      <w:r>
        <w:rPr>
          <w:sz w:val="24"/>
        </w:rPr>
        <w:tab/>
        <w:t>Northern</w:t>
      </w:r>
      <w:r>
        <w:rPr>
          <w:sz w:val="24"/>
        </w:rPr>
        <w:tab/>
        <w:t>blot</w:t>
      </w:r>
      <w:r>
        <w:rPr>
          <w:sz w:val="24"/>
        </w:rPr>
        <w:tab/>
        <w:t>analysis</w:t>
      </w:r>
      <w:r>
        <w:rPr>
          <w:sz w:val="24"/>
        </w:rPr>
        <w:tab/>
        <w:t>for</w:t>
      </w:r>
      <w:r>
        <w:rPr>
          <w:sz w:val="24"/>
        </w:rPr>
        <w:tab/>
        <w:t>the</w:t>
      </w:r>
      <w:r>
        <w:rPr>
          <w:sz w:val="24"/>
        </w:rPr>
        <w:tab/>
        <w:t>localization</w:t>
      </w:r>
      <w:r>
        <w:rPr>
          <w:sz w:val="24"/>
        </w:rPr>
        <w:tab/>
      </w:r>
      <w:r>
        <w:rPr>
          <w:spacing w:val="-5"/>
          <w:sz w:val="24"/>
        </w:rPr>
        <w:t xml:space="preserve">and </w:t>
      </w:r>
      <w:r>
        <w:rPr>
          <w:sz w:val="24"/>
        </w:rPr>
        <w:t>expression</w:t>
      </w:r>
      <w:r>
        <w:rPr>
          <w:spacing w:val="31"/>
          <w:sz w:val="24"/>
        </w:rPr>
        <w:t xml:space="preserve"> </w:t>
      </w:r>
      <w:r>
        <w:rPr>
          <w:sz w:val="24"/>
        </w:rPr>
        <w:t>of</w:t>
      </w:r>
      <w:r>
        <w:rPr>
          <w:spacing w:val="42"/>
          <w:sz w:val="24"/>
        </w:rPr>
        <w:t xml:space="preserve"> </w:t>
      </w:r>
      <w:r>
        <w:rPr>
          <w:sz w:val="24"/>
        </w:rPr>
        <w:t>PlGF,</w:t>
      </w:r>
      <w:r>
        <w:rPr>
          <w:spacing w:val="41"/>
          <w:sz w:val="24"/>
        </w:rPr>
        <w:t xml:space="preserve"> </w:t>
      </w:r>
      <w:r>
        <w:rPr>
          <w:sz w:val="24"/>
        </w:rPr>
        <w:t>VEGF</w:t>
      </w:r>
      <w:r>
        <w:rPr>
          <w:spacing w:val="44"/>
          <w:sz w:val="24"/>
        </w:rPr>
        <w:t xml:space="preserve"> </w:t>
      </w:r>
      <w:r>
        <w:rPr>
          <w:sz w:val="24"/>
        </w:rPr>
        <w:t>and</w:t>
      </w:r>
      <w:r>
        <w:rPr>
          <w:spacing w:val="42"/>
          <w:sz w:val="24"/>
        </w:rPr>
        <w:t xml:space="preserve"> </w:t>
      </w:r>
      <w:r>
        <w:rPr>
          <w:sz w:val="24"/>
        </w:rPr>
        <w:t>their</w:t>
      </w:r>
      <w:r>
        <w:rPr>
          <w:spacing w:val="42"/>
          <w:sz w:val="24"/>
        </w:rPr>
        <w:t xml:space="preserve"> </w:t>
      </w:r>
      <w:r>
        <w:rPr>
          <w:sz w:val="24"/>
        </w:rPr>
        <w:t>receptor</w:t>
      </w:r>
      <w:r>
        <w:rPr>
          <w:spacing w:val="43"/>
          <w:sz w:val="24"/>
        </w:rPr>
        <w:t xml:space="preserve"> </w:t>
      </w:r>
      <w:r>
        <w:rPr>
          <w:sz w:val="24"/>
        </w:rPr>
        <w:t>flt-1</w:t>
      </w:r>
      <w:r>
        <w:rPr>
          <w:spacing w:val="42"/>
          <w:sz w:val="24"/>
        </w:rPr>
        <w:t xml:space="preserve"> </w:t>
      </w:r>
      <w:r>
        <w:rPr>
          <w:sz w:val="24"/>
        </w:rPr>
        <w:t>in</w:t>
      </w:r>
      <w:r>
        <w:rPr>
          <w:spacing w:val="41"/>
          <w:sz w:val="24"/>
        </w:rPr>
        <w:t xml:space="preserve"> </w:t>
      </w:r>
      <w:r>
        <w:rPr>
          <w:sz w:val="24"/>
        </w:rPr>
        <w:t>the</w:t>
      </w:r>
      <w:r>
        <w:rPr>
          <w:spacing w:val="42"/>
          <w:sz w:val="24"/>
        </w:rPr>
        <w:t xml:space="preserve"> </w:t>
      </w:r>
      <w:r>
        <w:rPr>
          <w:sz w:val="24"/>
        </w:rPr>
        <w:t>rat</w:t>
      </w:r>
      <w:r>
        <w:rPr>
          <w:spacing w:val="42"/>
          <w:sz w:val="24"/>
        </w:rPr>
        <w:t xml:space="preserve"> </w:t>
      </w:r>
      <w:r>
        <w:rPr>
          <w:sz w:val="24"/>
        </w:rPr>
        <w:t>placentae</w:t>
      </w:r>
      <w:r>
        <w:rPr>
          <w:spacing w:val="42"/>
          <w:sz w:val="24"/>
        </w:rPr>
        <w:t xml:space="preserve"> </w:t>
      </w:r>
      <w:r>
        <w:rPr>
          <w:sz w:val="24"/>
        </w:rPr>
        <w:t>during</w:t>
      </w:r>
    </w:p>
    <w:p w:rsidR="00B064A0" w:rsidRDefault="00B064A0">
      <w:pPr>
        <w:spacing w:line="225" w:lineRule="auto"/>
        <w:rPr>
          <w:sz w:val="24"/>
        </w:rPr>
        <w:sectPr w:rsidR="00B064A0">
          <w:pgSz w:w="12240" w:h="15840"/>
          <w:pgMar w:top="1360" w:right="640" w:bottom="280" w:left="960" w:header="720" w:footer="720" w:gutter="0"/>
          <w:cols w:space="720"/>
        </w:sectPr>
      </w:pPr>
    </w:p>
    <w:p w:rsidR="00B064A0" w:rsidRDefault="005B5F8D">
      <w:pPr>
        <w:pStyle w:val="BodyText"/>
        <w:spacing w:before="82"/>
        <w:ind w:left="1382"/>
      </w:pPr>
      <w:r>
        <w:lastRenderedPageBreak/>
        <w:t>normoxic and hypoxic conditions.</w:t>
      </w:r>
    </w:p>
    <w:p w:rsidR="00B064A0" w:rsidRDefault="005B5F8D">
      <w:pPr>
        <w:pStyle w:val="ListParagraph"/>
        <w:numPr>
          <w:ilvl w:val="0"/>
          <w:numId w:val="1"/>
        </w:numPr>
        <w:tabs>
          <w:tab w:val="left" w:pos="1382"/>
          <w:tab w:val="left" w:pos="1383"/>
        </w:tabs>
        <w:spacing w:before="30" w:line="225" w:lineRule="auto"/>
        <w:ind w:left="1382" w:right="1354"/>
        <w:rPr>
          <w:sz w:val="24"/>
        </w:rPr>
      </w:pPr>
      <w:r>
        <w:rPr>
          <w:sz w:val="24"/>
        </w:rPr>
        <w:t xml:space="preserve">Dot-blot array for the </w:t>
      </w:r>
      <w:r>
        <w:rPr>
          <w:spacing w:val="15"/>
          <w:sz w:val="24"/>
        </w:rPr>
        <w:t xml:space="preserve">expression </w:t>
      </w:r>
      <w:r>
        <w:rPr>
          <w:spacing w:val="5"/>
          <w:sz w:val="24"/>
        </w:rPr>
        <w:t xml:space="preserve">of </w:t>
      </w:r>
      <w:r>
        <w:rPr>
          <w:spacing w:val="12"/>
          <w:sz w:val="24"/>
        </w:rPr>
        <w:t xml:space="preserve">Prolactin </w:t>
      </w:r>
      <w:r>
        <w:rPr>
          <w:spacing w:val="11"/>
          <w:sz w:val="24"/>
        </w:rPr>
        <w:t xml:space="preserve">family </w:t>
      </w:r>
      <w:r>
        <w:rPr>
          <w:spacing w:val="13"/>
          <w:sz w:val="24"/>
        </w:rPr>
        <w:t xml:space="preserve">members </w:t>
      </w:r>
      <w:r>
        <w:rPr>
          <w:spacing w:val="19"/>
          <w:sz w:val="24"/>
        </w:rPr>
        <w:t xml:space="preserve">during </w:t>
      </w:r>
      <w:r>
        <w:rPr>
          <w:spacing w:val="13"/>
          <w:sz w:val="24"/>
        </w:rPr>
        <w:t xml:space="preserve">hypoxia </w:t>
      </w:r>
      <w:r>
        <w:rPr>
          <w:spacing w:val="10"/>
          <w:sz w:val="24"/>
        </w:rPr>
        <w:t>and</w:t>
      </w:r>
      <w:r>
        <w:rPr>
          <w:spacing w:val="51"/>
          <w:sz w:val="24"/>
        </w:rPr>
        <w:t xml:space="preserve"> </w:t>
      </w:r>
      <w:r>
        <w:rPr>
          <w:sz w:val="24"/>
        </w:rPr>
        <w:t>normoxia.</w:t>
      </w:r>
    </w:p>
    <w:p w:rsidR="00B064A0" w:rsidRDefault="005B5F8D">
      <w:pPr>
        <w:pStyle w:val="ListParagraph"/>
        <w:numPr>
          <w:ilvl w:val="0"/>
          <w:numId w:val="1"/>
        </w:numPr>
        <w:tabs>
          <w:tab w:val="left" w:pos="1382"/>
          <w:tab w:val="left" w:pos="1383"/>
        </w:tabs>
        <w:spacing w:before="32" w:line="225" w:lineRule="auto"/>
        <w:ind w:left="1382" w:right="1197"/>
        <w:rPr>
          <w:sz w:val="24"/>
        </w:rPr>
      </w:pPr>
      <w:r>
        <w:rPr>
          <w:sz w:val="24"/>
        </w:rPr>
        <w:t>Responsible for the care of and tissue collection from Holtzman, Fisher 344, Dhal Salt Sensitive and Brown</w:t>
      </w:r>
      <w:r>
        <w:rPr>
          <w:spacing w:val="3"/>
          <w:sz w:val="24"/>
        </w:rPr>
        <w:t xml:space="preserve"> </w:t>
      </w:r>
      <w:r>
        <w:rPr>
          <w:sz w:val="24"/>
        </w:rPr>
        <w:t>NorwayRats.</w:t>
      </w:r>
    </w:p>
    <w:p w:rsidR="00B064A0" w:rsidRDefault="005B5F8D">
      <w:pPr>
        <w:pStyle w:val="ListParagraph"/>
        <w:numPr>
          <w:ilvl w:val="0"/>
          <w:numId w:val="1"/>
        </w:numPr>
        <w:tabs>
          <w:tab w:val="left" w:pos="1382"/>
          <w:tab w:val="left" w:pos="1383"/>
        </w:tabs>
        <w:spacing w:before="24"/>
        <w:ind w:left="1382"/>
        <w:rPr>
          <w:sz w:val="24"/>
        </w:rPr>
      </w:pPr>
      <w:r>
        <w:rPr>
          <w:sz w:val="24"/>
        </w:rPr>
        <w:t>Genotyping of transgenic</w:t>
      </w:r>
      <w:r>
        <w:rPr>
          <w:spacing w:val="-14"/>
          <w:sz w:val="24"/>
        </w:rPr>
        <w:t xml:space="preserve"> </w:t>
      </w:r>
      <w:r>
        <w:rPr>
          <w:sz w:val="24"/>
        </w:rPr>
        <w:t>rats</w:t>
      </w:r>
    </w:p>
    <w:p w:rsidR="00B064A0" w:rsidRDefault="005B5F8D">
      <w:pPr>
        <w:pStyle w:val="ListParagraph"/>
        <w:numPr>
          <w:ilvl w:val="0"/>
          <w:numId w:val="1"/>
        </w:numPr>
        <w:tabs>
          <w:tab w:val="left" w:pos="1383"/>
        </w:tabs>
        <w:spacing w:before="17" w:line="228" w:lineRule="auto"/>
        <w:ind w:left="1382" w:right="530"/>
        <w:jc w:val="both"/>
        <w:rPr>
          <w:sz w:val="24"/>
        </w:rPr>
      </w:pPr>
      <w:r>
        <w:rPr>
          <w:sz w:val="24"/>
        </w:rPr>
        <w:t>Detection and quantification alkaline phosphatase in the placentae and uterine mesometrial compar</w:t>
      </w:r>
      <w:r>
        <w:rPr>
          <w:sz w:val="24"/>
        </w:rPr>
        <w:t>tment of transgenic heat stable alkaline phosphatase mated animals.</w:t>
      </w:r>
    </w:p>
    <w:p w:rsidR="00B064A0" w:rsidRDefault="005B5F8D">
      <w:pPr>
        <w:pStyle w:val="ListParagraph"/>
        <w:numPr>
          <w:ilvl w:val="0"/>
          <w:numId w:val="1"/>
        </w:numPr>
        <w:tabs>
          <w:tab w:val="left" w:pos="1382"/>
          <w:tab w:val="left" w:pos="1383"/>
        </w:tabs>
        <w:spacing w:before="35" w:line="225" w:lineRule="auto"/>
        <w:ind w:left="1382" w:right="1062"/>
        <w:rPr>
          <w:sz w:val="24"/>
        </w:rPr>
      </w:pPr>
      <w:r>
        <w:rPr>
          <w:sz w:val="24"/>
        </w:rPr>
        <w:t>Manipulation and quantification of trophoblast invasion using transgenic rats expressing alkaline phosphatase during hypoxia and glucocorticoid</w:t>
      </w:r>
      <w:r>
        <w:rPr>
          <w:spacing w:val="-37"/>
          <w:sz w:val="24"/>
        </w:rPr>
        <w:t xml:space="preserve"> </w:t>
      </w:r>
      <w:r>
        <w:rPr>
          <w:sz w:val="24"/>
        </w:rPr>
        <w:t>treatment</w:t>
      </w:r>
    </w:p>
    <w:p w:rsidR="00B064A0" w:rsidRDefault="005B5F8D">
      <w:pPr>
        <w:pStyle w:val="ListParagraph"/>
        <w:numPr>
          <w:ilvl w:val="0"/>
          <w:numId w:val="1"/>
        </w:numPr>
        <w:tabs>
          <w:tab w:val="left" w:pos="1382"/>
          <w:tab w:val="left" w:pos="1383"/>
        </w:tabs>
        <w:spacing w:before="28" w:line="225" w:lineRule="auto"/>
        <w:ind w:left="1382" w:right="1024"/>
        <w:rPr>
          <w:sz w:val="24"/>
        </w:rPr>
      </w:pPr>
      <w:r>
        <w:rPr>
          <w:sz w:val="24"/>
        </w:rPr>
        <w:t>Isolation, culture and characterization of placental derived cells expressing heat stable alkaline</w:t>
      </w:r>
      <w:r>
        <w:rPr>
          <w:spacing w:val="-32"/>
          <w:sz w:val="24"/>
        </w:rPr>
        <w:t xml:space="preserve"> </w:t>
      </w:r>
      <w:r>
        <w:rPr>
          <w:sz w:val="24"/>
        </w:rPr>
        <w:t>phosphatase</w:t>
      </w:r>
    </w:p>
    <w:p w:rsidR="00B064A0" w:rsidRDefault="005B5F8D">
      <w:pPr>
        <w:pStyle w:val="ListParagraph"/>
        <w:numPr>
          <w:ilvl w:val="0"/>
          <w:numId w:val="1"/>
        </w:numPr>
        <w:tabs>
          <w:tab w:val="left" w:pos="1382"/>
          <w:tab w:val="left" w:pos="1383"/>
        </w:tabs>
        <w:spacing w:before="32" w:line="225" w:lineRule="auto"/>
        <w:ind w:left="1382" w:right="904"/>
        <w:rPr>
          <w:sz w:val="24"/>
        </w:rPr>
      </w:pPr>
      <w:r>
        <w:rPr>
          <w:sz w:val="24"/>
        </w:rPr>
        <w:t xml:space="preserve">In-vitro and in-vivo differentiation </w:t>
      </w:r>
      <w:r>
        <w:rPr>
          <w:spacing w:val="5"/>
          <w:sz w:val="24"/>
        </w:rPr>
        <w:t xml:space="preserve">of </w:t>
      </w:r>
      <w:r>
        <w:rPr>
          <w:spacing w:val="13"/>
          <w:sz w:val="24"/>
        </w:rPr>
        <w:t xml:space="preserve">placental derived </w:t>
      </w:r>
      <w:r>
        <w:rPr>
          <w:spacing w:val="11"/>
          <w:sz w:val="24"/>
        </w:rPr>
        <w:t xml:space="preserve">heat </w:t>
      </w:r>
      <w:r>
        <w:rPr>
          <w:spacing w:val="12"/>
          <w:sz w:val="24"/>
        </w:rPr>
        <w:t xml:space="preserve">stable </w:t>
      </w:r>
      <w:r>
        <w:rPr>
          <w:spacing w:val="13"/>
          <w:sz w:val="24"/>
        </w:rPr>
        <w:t xml:space="preserve">positive </w:t>
      </w:r>
      <w:r>
        <w:rPr>
          <w:spacing w:val="12"/>
          <w:sz w:val="24"/>
        </w:rPr>
        <w:t xml:space="preserve">alkaline </w:t>
      </w:r>
      <w:r>
        <w:rPr>
          <w:sz w:val="24"/>
        </w:rPr>
        <w:t>phosphatase</w:t>
      </w:r>
      <w:r>
        <w:rPr>
          <w:spacing w:val="33"/>
          <w:sz w:val="24"/>
        </w:rPr>
        <w:t xml:space="preserve"> </w:t>
      </w:r>
      <w:r>
        <w:rPr>
          <w:sz w:val="24"/>
        </w:rPr>
        <w:t>cells</w:t>
      </w:r>
    </w:p>
    <w:p w:rsidR="00B064A0" w:rsidRDefault="005B5F8D">
      <w:pPr>
        <w:pStyle w:val="ListParagraph"/>
        <w:numPr>
          <w:ilvl w:val="0"/>
          <w:numId w:val="1"/>
        </w:numPr>
        <w:tabs>
          <w:tab w:val="left" w:pos="1382"/>
          <w:tab w:val="left" w:pos="1383"/>
        </w:tabs>
        <w:spacing w:before="19"/>
        <w:ind w:left="1382"/>
        <w:rPr>
          <w:sz w:val="24"/>
        </w:rPr>
      </w:pPr>
      <w:r>
        <w:rPr>
          <w:sz w:val="24"/>
        </w:rPr>
        <w:t>RT-PCR</w:t>
      </w:r>
    </w:p>
    <w:p w:rsidR="00B064A0" w:rsidRDefault="005B5F8D">
      <w:pPr>
        <w:pStyle w:val="ListParagraph"/>
        <w:numPr>
          <w:ilvl w:val="0"/>
          <w:numId w:val="1"/>
        </w:numPr>
        <w:tabs>
          <w:tab w:val="left" w:pos="1382"/>
          <w:tab w:val="left" w:pos="1383"/>
        </w:tabs>
        <w:spacing w:before="1" w:line="285" w:lineRule="exact"/>
        <w:ind w:left="1382"/>
        <w:rPr>
          <w:sz w:val="24"/>
        </w:rPr>
      </w:pPr>
      <w:r>
        <w:rPr>
          <w:position w:val="1"/>
          <w:sz w:val="24"/>
        </w:rPr>
        <w:t>Immunohistochemistry</w:t>
      </w:r>
    </w:p>
    <w:p w:rsidR="00B064A0" w:rsidRDefault="005B5F8D">
      <w:pPr>
        <w:pStyle w:val="ListParagraph"/>
        <w:numPr>
          <w:ilvl w:val="0"/>
          <w:numId w:val="1"/>
        </w:numPr>
        <w:tabs>
          <w:tab w:val="left" w:pos="1382"/>
          <w:tab w:val="left" w:pos="1383"/>
        </w:tabs>
        <w:spacing w:line="285" w:lineRule="exact"/>
        <w:ind w:left="1382"/>
        <w:rPr>
          <w:sz w:val="24"/>
        </w:rPr>
      </w:pPr>
      <w:r>
        <w:rPr>
          <w:position w:val="1"/>
          <w:sz w:val="24"/>
        </w:rPr>
        <w:t>RNA and DNA</w:t>
      </w:r>
      <w:r>
        <w:rPr>
          <w:position w:val="1"/>
          <w:sz w:val="24"/>
        </w:rPr>
        <w:t xml:space="preserve"> isolation and</w:t>
      </w:r>
      <w:r>
        <w:rPr>
          <w:spacing w:val="-7"/>
          <w:position w:val="1"/>
          <w:sz w:val="24"/>
        </w:rPr>
        <w:t xml:space="preserve"> </w:t>
      </w:r>
      <w:r>
        <w:rPr>
          <w:position w:val="1"/>
          <w:sz w:val="24"/>
        </w:rPr>
        <w:t>purification</w:t>
      </w:r>
    </w:p>
    <w:p w:rsidR="00B064A0" w:rsidRDefault="005B5F8D">
      <w:pPr>
        <w:pStyle w:val="ListParagraph"/>
        <w:numPr>
          <w:ilvl w:val="0"/>
          <w:numId w:val="1"/>
        </w:numPr>
        <w:tabs>
          <w:tab w:val="left" w:pos="1382"/>
          <w:tab w:val="left" w:pos="1383"/>
        </w:tabs>
        <w:spacing w:before="10"/>
        <w:ind w:left="1382"/>
        <w:rPr>
          <w:sz w:val="24"/>
        </w:rPr>
      </w:pPr>
      <w:r>
        <w:rPr>
          <w:sz w:val="24"/>
        </w:rPr>
        <w:t>Cell</w:t>
      </w:r>
      <w:r>
        <w:rPr>
          <w:spacing w:val="-6"/>
          <w:sz w:val="24"/>
        </w:rPr>
        <w:t xml:space="preserve"> </w:t>
      </w:r>
      <w:r>
        <w:rPr>
          <w:sz w:val="24"/>
        </w:rPr>
        <w:t>transfections</w:t>
      </w:r>
    </w:p>
    <w:p w:rsidR="00B064A0" w:rsidRDefault="00B064A0">
      <w:pPr>
        <w:pStyle w:val="BodyText"/>
        <w:spacing w:before="2"/>
        <w:ind w:left="0"/>
        <w:rPr>
          <w:sz w:val="25"/>
        </w:rPr>
      </w:pPr>
    </w:p>
    <w:p w:rsidR="00B064A0" w:rsidRDefault="005B5F8D">
      <w:pPr>
        <w:pStyle w:val="BodyText"/>
        <w:ind w:left="321"/>
      </w:pPr>
      <w:r>
        <w:rPr>
          <w:w w:val="105"/>
        </w:rPr>
        <w:t>Southern Illinois University School of Medicine</w:t>
      </w:r>
    </w:p>
    <w:p w:rsidR="00B064A0" w:rsidRDefault="005B5F8D">
      <w:pPr>
        <w:pStyle w:val="ListParagraph"/>
        <w:numPr>
          <w:ilvl w:val="0"/>
          <w:numId w:val="1"/>
        </w:numPr>
        <w:tabs>
          <w:tab w:val="left" w:pos="1382"/>
          <w:tab w:val="left" w:pos="1383"/>
        </w:tabs>
        <w:spacing w:before="31" w:line="225" w:lineRule="auto"/>
        <w:ind w:left="1382" w:right="818"/>
        <w:rPr>
          <w:sz w:val="24"/>
        </w:rPr>
      </w:pPr>
      <w:r>
        <w:rPr>
          <w:sz w:val="24"/>
        </w:rPr>
        <w:t>Molecular analysis of the signal transduction of placenta growth factor (PlGF) in human</w:t>
      </w:r>
      <w:r>
        <w:rPr>
          <w:spacing w:val="-5"/>
          <w:sz w:val="24"/>
        </w:rPr>
        <w:t xml:space="preserve"> </w:t>
      </w:r>
      <w:r>
        <w:rPr>
          <w:sz w:val="24"/>
        </w:rPr>
        <w:t>trophoblast.</w:t>
      </w:r>
    </w:p>
    <w:p w:rsidR="00B064A0" w:rsidRDefault="005B5F8D">
      <w:pPr>
        <w:pStyle w:val="ListParagraph"/>
        <w:numPr>
          <w:ilvl w:val="0"/>
          <w:numId w:val="1"/>
        </w:numPr>
        <w:tabs>
          <w:tab w:val="left" w:pos="1382"/>
          <w:tab w:val="left" w:pos="1383"/>
        </w:tabs>
        <w:spacing w:before="23"/>
        <w:ind w:left="1382"/>
        <w:rPr>
          <w:sz w:val="24"/>
        </w:rPr>
      </w:pPr>
      <w:r>
        <w:rPr>
          <w:sz w:val="24"/>
        </w:rPr>
        <w:t>RNA and protein</w:t>
      </w:r>
      <w:r>
        <w:rPr>
          <w:spacing w:val="-6"/>
          <w:sz w:val="24"/>
        </w:rPr>
        <w:t xml:space="preserve"> </w:t>
      </w:r>
      <w:r>
        <w:rPr>
          <w:sz w:val="24"/>
        </w:rPr>
        <w:t>isolation</w:t>
      </w:r>
    </w:p>
    <w:p w:rsidR="00B064A0" w:rsidRDefault="005B5F8D">
      <w:pPr>
        <w:pStyle w:val="ListParagraph"/>
        <w:numPr>
          <w:ilvl w:val="0"/>
          <w:numId w:val="1"/>
        </w:numPr>
        <w:tabs>
          <w:tab w:val="left" w:pos="1382"/>
          <w:tab w:val="left" w:pos="1383"/>
        </w:tabs>
        <w:spacing w:before="1"/>
        <w:ind w:left="1382"/>
        <w:rPr>
          <w:sz w:val="24"/>
        </w:rPr>
      </w:pPr>
      <w:r>
        <w:rPr>
          <w:position w:val="1"/>
          <w:sz w:val="24"/>
        </w:rPr>
        <w:t>Western Blot analysis of PlGF induced signal</w:t>
      </w:r>
      <w:r>
        <w:rPr>
          <w:spacing w:val="-8"/>
          <w:position w:val="1"/>
          <w:sz w:val="24"/>
        </w:rPr>
        <w:t xml:space="preserve"> </w:t>
      </w:r>
      <w:r>
        <w:rPr>
          <w:position w:val="1"/>
          <w:sz w:val="24"/>
        </w:rPr>
        <w:t>transducers</w:t>
      </w:r>
    </w:p>
    <w:p w:rsidR="00B064A0" w:rsidRDefault="005B5F8D">
      <w:pPr>
        <w:pStyle w:val="ListParagraph"/>
        <w:numPr>
          <w:ilvl w:val="0"/>
          <w:numId w:val="1"/>
        </w:numPr>
        <w:tabs>
          <w:tab w:val="left" w:pos="1382"/>
          <w:tab w:val="left" w:pos="1383"/>
        </w:tabs>
        <w:spacing w:before="15" w:line="225" w:lineRule="auto"/>
        <w:ind w:left="1382" w:right="1177"/>
        <w:rPr>
          <w:sz w:val="24"/>
        </w:rPr>
      </w:pPr>
      <w:r>
        <w:rPr>
          <w:sz w:val="24"/>
        </w:rPr>
        <w:t>RNase protection Assay for he analysis of anti-apoptotic genes regulated by PlGF in</w:t>
      </w:r>
      <w:r>
        <w:rPr>
          <w:spacing w:val="-21"/>
          <w:sz w:val="24"/>
        </w:rPr>
        <w:t xml:space="preserve"> </w:t>
      </w:r>
      <w:r>
        <w:rPr>
          <w:sz w:val="24"/>
        </w:rPr>
        <w:t>trophoblast</w:t>
      </w:r>
    </w:p>
    <w:p w:rsidR="00B064A0" w:rsidRDefault="005B5F8D">
      <w:pPr>
        <w:pStyle w:val="ListParagraph"/>
        <w:numPr>
          <w:ilvl w:val="0"/>
          <w:numId w:val="1"/>
        </w:numPr>
        <w:tabs>
          <w:tab w:val="left" w:pos="1382"/>
          <w:tab w:val="left" w:pos="1383"/>
        </w:tabs>
        <w:spacing w:before="32" w:line="225" w:lineRule="auto"/>
        <w:ind w:left="1382" w:right="1033"/>
        <w:rPr>
          <w:sz w:val="24"/>
        </w:rPr>
      </w:pPr>
      <w:r>
        <w:rPr>
          <w:sz w:val="24"/>
        </w:rPr>
        <w:t>Isolation and culture of trophoblast and human umbilical vein endothelial cells (HUVEC)</w:t>
      </w:r>
    </w:p>
    <w:p w:rsidR="00B064A0" w:rsidRDefault="005B5F8D">
      <w:pPr>
        <w:pStyle w:val="ListParagraph"/>
        <w:numPr>
          <w:ilvl w:val="0"/>
          <w:numId w:val="1"/>
        </w:numPr>
        <w:tabs>
          <w:tab w:val="left" w:pos="1382"/>
          <w:tab w:val="left" w:pos="1383"/>
        </w:tabs>
        <w:spacing w:before="4" w:line="283" w:lineRule="exact"/>
        <w:ind w:left="1382"/>
        <w:rPr>
          <w:sz w:val="24"/>
        </w:rPr>
      </w:pPr>
      <w:r>
        <w:rPr>
          <w:position w:val="1"/>
          <w:sz w:val="24"/>
        </w:rPr>
        <w:t>RT-PCR</w:t>
      </w:r>
    </w:p>
    <w:p w:rsidR="00B064A0" w:rsidRDefault="005B5F8D">
      <w:pPr>
        <w:pStyle w:val="ListParagraph"/>
        <w:numPr>
          <w:ilvl w:val="0"/>
          <w:numId w:val="1"/>
        </w:numPr>
        <w:tabs>
          <w:tab w:val="left" w:pos="1382"/>
          <w:tab w:val="left" w:pos="1383"/>
        </w:tabs>
        <w:spacing w:line="281" w:lineRule="exact"/>
        <w:ind w:left="1382"/>
        <w:rPr>
          <w:sz w:val="24"/>
        </w:rPr>
      </w:pPr>
      <w:r>
        <w:rPr>
          <w:position w:val="1"/>
          <w:sz w:val="24"/>
        </w:rPr>
        <w:t>Real Tim</w:t>
      </w:r>
      <w:r>
        <w:rPr>
          <w:position w:val="1"/>
          <w:sz w:val="24"/>
        </w:rPr>
        <w:t>e</w:t>
      </w:r>
      <w:r>
        <w:rPr>
          <w:spacing w:val="-6"/>
          <w:position w:val="1"/>
          <w:sz w:val="24"/>
        </w:rPr>
        <w:t xml:space="preserve"> </w:t>
      </w:r>
      <w:r>
        <w:rPr>
          <w:position w:val="1"/>
          <w:sz w:val="24"/>
        </w:rPr>
        <w:t>PCR</w:t>
      </w:r>
    </w:p>
    <w:p w:rsidR="00B064A0" w:rsidRDefault="005B5F8D">
      <w:pPr>
        <w:pStyle w:val="ListParagraph"/>
        <w:numPr>
          <w:ilvl w:val="0"/>
          <w:numId w:val="1"/>
        </w:numPr>
        <w:tabs>
          <w:tab w:val="left" w:pos="1382"/>
          <w:tab w:val="left" w:pos="1383"/>
        </w:tabs>
        <w:spacing w:before="11" w:line="225" w:lineRule="auto"/>
        <w:ind w:left="1382" w:right="1331"/>
        <w:rPr>
          <w:sz w:val="24"/>
        </w:rPr>
      </w:pPr>
      <w:r>
        <w:rPr>
          <w:position w:val="1"/>
          <w:sz w:val="24"/>
        </w:rPr>
        <w:t xml:space="preserve">Responsible for the training and certification for the usage of the Hitachi Biosystems CCD </w:t>
      </w:r>
      <w:r>
        <w:rPr>
          <w:sz w:val="24"/>
        </w:rPr>
        <w:t>Camera and the Cyclone phosphor imager and optiquant software</w:t>
      </w:r>
    </w:p>
    <w:p w:rsidR="00B064A0" w:rsidRDefault="00B064A0">
      <w:pPr>
        <w:pStyle w:val="BodyText"/>
        <w:spacing w:before="1"/>
        <w:ind w:left="0"/>
      </w:pPr>
    </w:p>
    <w:p w:rsidR="00B064A0" w:rsidRDefault="005B5F8D">
      <w:pPr>
        <w:pStyle w:val="BodyText"/>
        <w:spacing w:before="1"/>
        <w:ind w:left="321"/>
      </w:pPr>
      <w:r>
        <w:t>Nature’s Sunshine Products</w:t>
      </w:r>
    </w:p>
    <w:p w:rsidR="00B064A0" w:rsidRDefault="005B5F8D">
      <w:pPr>
        <w:pStyle w:val="ListParagraph"/>
        <w:numPr>
          <w:ilvl w:val="0"/>
          <w:numId w:val="1"/>
        </w:numPr>
        <w:tabs>
          <w:tab w:val="left" w:pos="1382"/>
          <w:tab w:val="left" w:pos="1383"/>
        </w:tabs>
        <w:spacing w:before="25" w:line="225" w:lineRule="auto"/>
        <w:ind w:left="1382" w:right="1019"/>
        <w:rPr>
          <w:sz w:val="24"/>
        </w:rPr>
      </w:pPr>
      <w:r>
        <w:rPr>
          <w:sz w:val="24"/>
        </w:rPr>
        <w:t>Method Development and Sample Analysis using ICP for the determination of minerals</w:t>
      </w:r>
      <w:r>
        <w:rPr>
          <w:spacing w:val="-6"/>
          <w:sz w:val="24"/>
        </w:rPr>
        <w:t xml:space="preserve"> </w:t>
      </w:r>
      <w:r>
        <w:rPr>
          <w:sz w:val="24"/>
        </w:rPr>
        <w:t>contents.</w:t>
      </w:r>
    </w:p>
    <w:p w:rsidR="00B064A0" w:rsidRDefault="005B5F8D">
      <w:pPr>
        <w:pStyle w:val="ListParagraph"/>
        <w:numPr>
          <w:ilvl w:val="0"/>
          <w:numId w:val="1"/>
        </w:numPr>
        <w:tabs>
          <w:tab w:val="left" w:pos="1382"/>
          <w:tab w:val="left" w:pos="1383"/>
        </w:tabs>
        <w:spacing w:before="24"/>
        <w:ind w:left="1382"/>
        <w:rPr>
          <w:sz w:val="24"/>
        </w:rPr>
      </w:pPr>
      <w:r>
        <w:rPr>
          <w:sz w:val="24"/>
        </w:rPr>
        <w:t>Material Safety Data Sheets Database update and</w:t>
      </w:r>
      <w:r>
        <w:rPr>
          <w:spacing w:val="-15"/>
          <w:sz w:val="24"/>
        </w:rPr>
        <w:t xml:space="preserve"> </w:t>
      </w:r>
      <w:r>
        <w:rPr>
          <w:sz w:val="24"/>
        </w:rPr>
        <w:t>input.</w:t>
      </w:r>
    </w:p>
    <w:p w:rsidR="00B064A0" w:rsidRDefault="005B5F8D">
      <w:pPr>
        <w:pStyle w:val="ListParagraph"/>
        <w:numPr>
          <w:ilvl w:val="0"/>
          <w:numId w:val="1"/>
        </w:numPr>
        <w:tabs>
          <w:tab w:val="left" w:pos="1382"/>
          <w:tab w:val="left" w:pos="1383"/>
          <w:tab w:val="left" w:pos="5289"/>
          <w:tab w:val="left" w:pos="6110"/>
          <w:tab w:val="left" w:pos="7411"/>
          <w:tab w:val="left" w:pos="8030"/>
          <w:tab w:val="left" w:pos="9431"/>
          <w:tab w:val="left" w:pos="10252"/>
        </w:tabs>
        <w:spacing w:before="30" w:line="208" w:lineRule="auto"/>
        <w:ind w:left="1651" w:right="103" w:hanging="629"/>
        <w:rPr>
          <w:sz w:val="24"/>
        </w:rPr>
      </w:pPr>
      <w:r>
        <w:rPr>
          <w:position w:val="1"/>
          <w:sz w:val="24"/>
        </w:rPr>
        <w:t>GC\MS</w:t>
      </w:r>
      <w:r>
        <w:rPr>
          <w:spacing w:val="-8"/>
          <w:position w:val="1"/>
          <w:sz w:val="24"/>
        </w:rPr>
        <w:t xml:space="preserve"> </w:t>
      </w:r>
      <w:r>
        <w:rPr>
          <w:position w:val="1"/>
          <w:sz w:val="24"/>
        </w:rPr>
        <w:t>Method</w:t>
      </w:r>
      <w:r>
        <w:rPr>
          <w:spacing w:val="60"/>
          <w:position w:val="1"/>
          <w:sz w:val="24"/>
        </w:rPr>
        <w:t xml:space="preserve"> </w:t>
      </w:r>
      <w:r>
        <w:rPr>
          <w:position w:val="1"/>
          <w:sz w:val="24"/>
        </w:rPr>
        <w:t>Development</w:t>
      </w:r>
      <w:r>
        <w:rPr>
          <w:position w:val="1"/>
          <w:sz w:val="24"/>
        </w:rPr>
        <w:tab/>
        <w:t>and</w:t>
      </w:r>
      <w:r>
        <w:rPr>
          <w:position w:val="1"/>
          <w:sz w:val="24"/>
        </w:rPr>
        <w:tab/>
        <w:t>Analysis</w:t>
      </w:r>
      <w:r>
        <w:rPr>
          <w:position w:val="1"/>
          <w:sz w:val="24"/>
        </w:rPr>
        <w:tab/>
        <w:t>of</w:t>
      </w:r>
      <w:r>
        <w:rPr>
          <w:position w:val="1"/>
          <w:sz w:val="24"/>
        </w:rPr>
        <w:tab/>
        <w:t>Essential</w:t>
      </w:r>
      <w:r>
        <w:rPr>
          <w:position w:val="1"/>
          <w:sz w:val="24"/>
        </w:rPr>
        <w:tab/>
        <w:t>Oils</w:t>
      </w:r>
      <w:r>
        <w:rPr>
          <w:position w:val="1"/>
          <w:sz w:val="24"/>
        </w:rPr>
        <w:tab/>
      </w:r>
      <w:r>
        <w:rPr>
          <w:spacing w:val="-8"/>
          <w:position w:val="1"/>
          <w:sz w:val="24"/>
        </w:rPr>
        <w:t>for</w:t>
      </w:r>
      <w:r>
        <w:rPr>
          <w:spacing w:val="-8"/>
          <w:sz w:val="24"/>
        </w:rPr>
        <w:t xml:space="preserve"> </w:t>
      </w:r>
      <w:r>
        <w:rPr>
          <w:sz w:val="24"/>
        </w:rPr>
        <w:t>Identification and</w:t>
      </w:r>
      <w:r>
        <w:rPr>
          <w:spacing w:val="-9"/>
          <w:sz w:val="24"/>
        </w:rPr>
        <w:t xml:space="preserve"> </w:t>
      </w:r>
      <w:r>
        <w:rPr>
          <w:sz w:val="24"/>
        </w:rPr>
        <w:t>Quality.</w:t>
      </w:r>
    </w:p>
    <w:p w:rsidR="00B064A0" w:rsidRDefault="005B5F8D">
      <w:pPr>
        <w:pStyle w:val="ListParagraph"/>
        <w:numPr>
          <w:ilvl w:val="0"/>
          <w:numId w:val="1"/>
        </w:numPr>
        <w:tabs>
          <w:tab w:val="left" w:pos="1382"/>
          <w:tab w:val="left" w:pos="1383"/>
        </w:tabs>
        <w:spacing w:before="31" w:line="225" w:lineRule="auto"/>
        <w:ind w:left="1382" w:right="682"/>
        <w:rPr>
          <w:sz w:val="24"/>
        </w:rPr>
      </w:pPr>
      <w:r>
        <w:rPr>
          <w:sz w:val="24"/>
        </w:rPr>
        <w:t xml:space="preserve">UV/Vis Analysis for </w:t>
      </w:r>
      <w:r>
        <w:rPr>
          <w:spacing w:val="3"/>
          <w:sz w:val="24"/>
        </w:rPr>
        <w:t xml:space="preserve">Quality </w:t>
      </w:r>
      <w:r>
        <w:rPr>
          <w:sz w:val="24"/>
        </w:rPr>
        <w:t xml:space="preserve">of Raw </w:t>
      </w:r>
      <w:r>
        <w:rPr>
          <w:spacing w:val="2"/>
          <w:sz w:val="24"/>
        </w:rPr>
        <w:t xml:space="preserve">materials active </w:t>
      </w:r>
      <w:r>
        <w:rPr>
          <w:sz w:val="24"/>
        </w:rPr>
        <w:t xml:space="preserve">compounds. HPLC Analysis </w:t>
      </w:r>
      <w:r>
        <w:rPr>
          <w:spacing w:val="5"/>
          <w:sz w:val="24"/>
        </w:rPr>
        <w:t>of</w:t>
      </w:r>
    </w:p>
    <w:p w:rsidR="00B064A0" w:rsidRDefault="005B5F8D">
      <w:pPr>
        <w:pStyle w:val="BodyText"/>
        <w:spacing w:line="271" w:lineRule="exact"/>
        <w:ind w:left="1651"/>
      </w:pPr>
      <w:r>
        <w:t>Vitamin contents.</w:t>
      </w:r>
    </w:p>
    <w:p w:rsidR="00B064A0" w:rsidRDefault="00B064A0">
      <w:pPr>
        <w:pStyle w:val="BodyText"/>
        <w:ind w:left="0"/>
      </w:pPr>
    </w:p>
    <w:p w:rsidR="00B064A0" w:rsidRDefault="005B5F8D">
      <w:pPr>
        <w:pStyle w:val="BodyText"/>
        <w:ind w:left="321"/>
      </w:pPr>
      <w:r>
        <w:rPr>
          <w:w w:val="105"/>
        </w:rPr>
        <w:t>Laidlaw Environmental Services</w:t>
      </w:r>
    </w:p>
    <w:p w:rsidR="00B064A0" w:rsidRDefault="005B5F8D">
      <w:pPr>
        <w:pStyle w:val="ListParagraph"/>
        <w:numPr>
          <w:ilvl w:val="0"/>
          <w:numId w:val="1"/>
        </w:numPr>
        <w:tabs>
          <w:tab w:val="left" w:pos="1382"/>
          <w:tab w:val="left" w:pos="1383"/>
        </w:tabs>
        <w:spacing w:before="12"/>
        <w:ind w:left="1382"/>
        <w:rPr>
          <w:sz w:val="24"/>
        </w:rPr>
      </w:pPr>
      <w:r>
        <w:rPr>
          <w:sz w:val="24"/>
        </w:rPr>
        <w:t xml:space="preserve">Wet </w:t>
      </w:r>
      <w:r>
        <w:rPr>
          <w:spacing w:val="10"/>
          <w:sz w:val="24"/>
        </w:rPr>
        <w:t xml:space="preserve">Chemistry Analysis, including </w:t>
      </w:r>
      <w:r>
        <w:rPr>
          <w:spacing w:val="9"/>
          <w:sz w:val="24"/>
        </w:rPr>
        <w:t xml:space="preserve">Fingerprinting, </w:t>
      </w:r>
      <w:r>
        <w:rPr>
          <w:spacing w:val="6"/>
          <w:sz w:val="24"/>
        </w:rPr>
        <w:t>BTU,</w:t>
      </w:r>
      <w:r>
        <w:rPr>
          <w:spacing w:val="8"/>
          <w:sz w:val="24"/>
        </w:rPr>
        <w:t xml:space="preserve"> </w:t>
      </w:r>
      <w:r>
        <w:rPr>
          <w:spacing w:val="9"/>
          <w:sz w:val="24"/>
        </w:rPr>
        <w:t>Ion</w:t>
      </w:r>
    </w:p>
    <w:p w:rsidR="00B064A0" w:rsidRDefault="00B064A0">
      <w:pPr>
        <w:rPr>
          <w:sz w:val="24"/>
        </w:rPr>
        <w:sectPr w:rsidR="00B064A0">
          <w:pgSz w:w="12240" w:h="15840"/>
          <w:pgMar w:top="1080" w:right="640" w:bottom="280" w:left="960" w:header="720" w:footer="720" w:gutter="0"/>
          <w:cols w:space="720"/>
        </w:sectPr>
      </w:pPr>
    </w:p>
    <w:p w:rsidR="00B064A0" w:rsidRDefault="005B5F8D">
      <w:pPr>
        <w:pStyle w:val="BodyText"/>
        <w:spacing w:before="82"/>
        <w:ind w:left="1382"/>
      </w:pPr>
      <w:r>
        <w:lastRenderedPageBreak/>
        <w:t>Chromatography, Water Content, etc.</w:t>
      </w:r>
    </w:p>
    <w:p w:rsidR="00B064A0" w:rsidRDefault="005B5F8D">
      <w:pPr>
        <w:pStyle w:val="ListParagraph"/>
        <w:numPr>
          <w:ilvl w:val="0"/>
          <w:numId w:val="1"/>
        </w:numPr>
        <w:tabs>
          <w:tab w:val="left" w:pos="1382"/>
          <w:tab w:val="left" w:pos="1383"/>
        </w:tabs>
        <w:spacing w:before="30" w:line="225" w:lineRule="auto"/>
        <w:ind w:left="1382" w:right="1877"/>
        <w:rPr>
          <w:sz w:val="24"/>
        </w:rPr>
      </w:pPr>
      <w:r>
        <w:rPr>
          <w:sz w:val="24"/>
        </w:rPr>
        <w:t>PCB, Pesticide and Herbicide Extractions and Analysis using HP Gas Chromatograph 5890</w:t>
      </w:r>
    </w:p>
    <w:p w:rsidR="00B064A0" w:rsidRDefault="005B5F8D">
      <w:pPr>
        <w:pStyle w:val="ListParagraph"/>
        <w:numPr>
          <w:ilvl w:val="0"/>
          <w:numId w:val="1"/>
        </w:numPr>
        <w:tabs>
          <w:tab w:val="left" w:pos="1382"/>
          <w:tab w:val="left" w:pos="1383"/>
        </w:tabs>
        <w:spacing w:before="14"/>
        <w:ind w:left="1382"/>
        <w:rPr>
          <w:sz w:val="24"/>
        </w:rPr>
      </w:pPr>
      <w:r>
        <w:rPr>
          <w:sz w:val="24"/>
        </w:rPr>
        <w:t>GC/MS - Semi-Volatile Extraction and</w:t>
      </w:r>
      <w:r>
        <w:rPr>
          <w:spacing w:val="-4"/>
          <w:sz w:val="24"/>
        </w:rPr>
        <w:t xml:space="preserve"> </w:t>
      </w:r>
      <w:r>
        <w:rPr>
          <w:sz w:val="24"/>
        </w:rPr>
        <w:t>Analysis.</w:t>
      </w:r>
    </w:p>
    <w:p w:rsidR="00B064A0" w:rsidRDefault="00B064A0">
      <w:pPr>
        <w:pStyle w:val="BodyText"/>
        <w:spacing w:before="4"/>
        <w:ind w:left="0"/>
      </w:pPr>
    </w:p>
    <w:p w:rsidR="00B064A0" w:rsidRDefault="005B5F8D">
      <w:pPr>
        <w:pStyle w:val="BodyText"/>
        <w:ind w:left="321"/>
      </w:pPr>
      <w:r>
        <w:rPr>
          <w:w w:val="110"/>
        </w:rPr>
        <w:t>InterAmerican University</w:t>
      </w:r>
    </w:p>
    <w:p w:rsidR="00B064A0" w:rsidRDefault="005B5F8D">
      <w:pPr>
        <w:pStyle w:val="ListParagraph"/>
        <w:numPr>
          <w:ilvl w:val="0"/>
          <w:numId w:val="1"/>
        </w:numPr>
        <w:tabs>
          <w:tab w:val="left" w:pos="1401"/>
          <w:tab w:val="left" w:pos="1402"/>
        </w:tabs>
        <w:spacing w:before="21"/>
        <w:rPr>
          <w:sz w:val="24"/>
        </w:rPr>
      </w:pPr>
      <w:r>
        <w:rPr>
          <w:sz w:val="24"/>
        </w:rPr>
        <w:t>Supervised and organized different chemistry</w:t>
      </w:r>
      <w:r>
        <w:rPr>
          <w:spacing w:val="-33"/>
          <w:sz w:val="24"/>
        </w:rPr>
        <w:t xml:space="preserve"> </w:t>
      </w:r>
      <w:r>
        <w:rPr>
          <w:sz w:val="24"/>
        </w:rPr>
        <w:t>laboratories.</w:t>
      </w:r>
    </w:p>
    <w:p w:rsidR="00B064A0" w:rsidRDefault="005B5F8D">
      <w:pPr>
        <w:pStyle w:val="ListParagraph"/>
        <w:numPr>
          <w:ilvl w:val="0"/>
          <w:numId w:val="1"/>
        </w:numPr>
        <w:tabs>
          <w:tab w:val="left" w:pos="1401"/>
          <w:tab w:val="left" w:pos="1402"/>
        </w:tabs>
        <w:spacing w:before="11"/>
        <w:rPr>
          <w:sz w:val="24"/>
        </w:rPr>
      </w:pPr>
      <w:r>
        <w:rPr>
          <w:position w:val="1"/>
          <w:sz w:val="24"/>
        </w:rPr>
        <w:t>Aided teaching Biology and Chemistry l</w:t>
      </w:r>
      <w:r>
        <w:rPr>
          <w:position w:val="1"/>
          <w:sz w:val="24"/>
        </w:rPr>
        <w:t>ectures as</w:t>
      </w:r>
      <w:r>
        <w:rPr>
          <w:spacing w:val="-37"/>
          <w:position w:val="1"/>
          <w:sz w:val="24"/>
        </w:rPr>
        <w:t xml:space="preserve"> </w:t>
      </w:r>
      <w:r>
        <w:rPr>
          <w:position w:val="1"/>
          <w:sz w:val="24"/>
        </w:rPr>
        <w:t>needed.</w:t>
      </w:r>
    </w:p>
    <w:sectPr w:rsidR="00B064A0">
      <w:pgSz w:w="12240" w:h="15840"/>
      <w:pgMar w:top="1080" w:right="6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37D0B"/>
    <w:multiLevelType w:val="hybridMultilevel"/>
    <w:tmpl w:val="E02215E6"/>
    <w:lvl w:ilvl="0" w:tplc="5D98094C">
      <w:start w:val="1"/>
      <w:numFmt w:val="decimal"/>
      <w:lvlText w:val="%1."/>
      <w:lvlJc w:val="left"/>
      <w:pPr>
        <w:ind w:left="662" w:hanging="452"/>
        <w:jc w:val="right"/>
      </w:pPr>
      <w:rPr>
        <w:rFonts w:ascii="Arial" w:eastAsia="Arial" w:hAnsi="Arial" w:cs="Arial" w:hint="default"/>
        <w:spacing w:val="-28"/>
        <w:w w:val="96"/>
        <w:sz w:val="24"/>
        <w:szCs w:val="24"/>
      </w:rPr>
    </w:lvl>
    <w:lvl w:ilvl="1" w:tplc="2BAA78F6">
      <w:start w:val="1"/>
      <w:numFmt w:val="upperLetter"/>
      <w:lvlText w:val="%2."/>
      <w:lvlJc w:val="left"/>
      <w:pPr>
        <w:ind w:left="662" w:hanging="428"/>
        <w:jc w:val="left"/>
      </w:pPr>
      <w:rPr>
        <w:rFonts w:ascii="Arial" w:eastAsia="Arial" w:hAnsi="Arial" w:cs="Arial" w:hint="default"/>
        <w:spacing w:val="-34"/>
        <w:w w:val="100"/>
        <w:sz w:val="24"/>
        <w:szCs w:val="24"/>
      </w:rPr>
    </w:lvl>
    <w:lvl w:ilvl="2" w:tplc="13F2741A">
      <w:numFmt w:val="bullet"/>
      <w:lvlText w:val="•"/>
      <w:lvlJc w:val="left"/>
      <w:pPr>
        <w:ind w:left="2656" w:hanging="428"/>
      </w:pPr>
      <w:rPr>
        <w:rFonts w:hint="default"/>
      </w:rPr>
    </w:lvl>
    <w:lvl w:ilvl="3" w:tplc="88468E3C">
      <w:numFmt w:val="bullet"/>
      <w:lvlText w:val="•"/>
      <w:lvlJc w:val="left"/>
      <w:pPr>
        <w:ind w:left="3654" w:hanging="428"/>
      </w:pPr>
      <w:rPr>
        <w:rFonts w:hint="default"/>
      </w:rPr>
    </w:lvl>
    <w:lvl w:ilvl="4" w:tplc="1602B77C">
      <w:numFmt w:val="bullet"/>
      <w:lvlText w:val="•"/>
      <w:lvlJc w:val="left"/>
      <w:pPr>
        <w:ind w:left="4652" w:hanging="428"/>
      </w:pPr>
      <w:rPr>
        <w:rFonts w:hint="default"/>
      </w:rPr>
    </w:lvl>
    <w:lvl w:ilvl="5" w:tplc="7EAE5494">
      <w:numFmt w:val="bullet"/>
      <w:lvlText w:val="•"/>
      <w:lvlJc w:val="left"/>
      <w:pPr>
        <w:ind w:left="5650" w:hanging="428"/>
      </w:pPr>
      <w:rPr>
        <w:rFonts w:hint="default"/>
      </w:rPr>
    </w:lvl>
    <w:lvl w:ilvl="6" w:tplc="0E6C9D8C">
      <w:numFmt w:val="bullet"/>
      <w:lvlText w:val="•"/>
      <w:lvlJc w:val="left"/>
      <w:pPr>
        <w:ind w:left="6648" w:hanging="428"/>
      </w:pPr>
      <w:rPr>
        <w:rFonts w:hint="default"/>
      </w:rPr>
    </w:lvl>
    <w:lvl w:ilvl="7" w:tplc="B15A4644">
      <w:numFmt w:val="bullet"/>
      <w:lvlText w:val="•"/>
      <w:lvlJc w:val="left"/>
      <w:pPr>
        <w:ind w:left="7646" w:hanging="428"/>
      </w:pPr>
      <w:rPr>
        <w:rFonts w:hint="default"/>
      </w:rPr>
    </w:lvl>
    <w:lvl w:ilvl="8" w:tplc="0426A466">
      <w:numFmt w:val="bullet"/>
      <w:lvlText w:val="•"/>
      <w:lvlJc w:val="left"/>
      <w:pPr>
        <w:ind w:left="8644" w:hanging="428"/>
      </w:pPr>
      <w:rPr>
        <w:rFonts w:hint="default"/>
      </w:rPr>
    </w:lvl>
  </w:abstractNum>
  <w:abstractNum w:abstractNumId="1" w15:restartNumberingAfterBreak="0">
    <w:nsid w:val="41367EA0"/>
    <w:multiLevelType w:val="hybridMultilevel"/>
    <w:tmpl w:val="39E6863E"/>
    <w:lvl w:ilvl="0" w:tplc="8536FF18">
      <w:start w:val="1"/>
      <w:numFmt w:val="decimal"/>
      <w:lvlText w:val="%1."/>
      <w:lvlJc w:val="left"/>
      <w:pPr>
        <w:ind w:left="552" w:hanging="452"/>
        <w:jc w:val="left"/>
      </w:pPr>
      <w:rPr>
        <w:rFonts w:ascii="Arial" w:eastAsia="Arial" w:hAnsi="Arial" w:cs="Arial" w:hint="default"/>
        <w:spacing w:val="-10"/>
        <w:w w:val="100"/>
        <w:sz w:val="24"/>
        <w:szCs w:val="24"/>
      </w:rPr>
    </w:lvl>
    <w:lvl w:ilvl="1" w:tplc="DA6E6136">
      <w:start w:val="1"/>
      <w:numFmt w:val="decimal"/>
      <w:lvlText w:val="%2."/>
      <w:lvlJc w:val="left"/>
      <w:pPr>
        <w:ind w:left="820" w:hanging="203"/>
        <w:jc w:val="left"/>
      </w:pPr>
      <w:rPr>
        <w:rFonts w:ascii="Arial" w:eastAsia="Arial" w:hAnsi="Arial" w:cs="Arial" w:hint="default"/>
        <w:w w:val="100"/>
        <w:sz w:val="22"/>
        <w:szCs w:val="22"/>
      </w:rPr>
    </w:lvl>
    <w:lvl w:ilvl="2" w:tplc="B8620036">
      <w:numFmt w:val="bullet"/>
      <w:lvlText w:val="•"/>
      <w:lvlJc w:val="left"/>
      <w:pPr>
        <w:ind w:left="1911" w:hanging="203"/>
      </w:pPr>
      <w:rPr>
        <w:rFonts w:hint="default"/>
      </w:rPr>
    </w:lvl>
    <w:lvl w:ilvl="3" w:tplc="5B124760">
      <w:numFmt w:val="bullet"/>
      <w:lvlText w:val="•"/>
      <w:lvlJc w:val="left"/>
      <w:pPr>
        <w:ind w:left="3002" w:hanging="203"/>
      </w:pPr>
      <w:rPr>
        <w:rFonts w:hint="default"/>
      </w:rPr>
    </w:lvl>
    <w:lvl w:ilvl="4" w:tplc="7E4CCE76">
      <w:numFmt w:val="bullet"/>
      <w:lvlText w:val="•"/>
      <w:lvlJc w:val="left"/>
      <w:pPr>
        <w:ind w:left="4093" w:hanging="203"/>
      </w:pPr>
      <w:rPr>
        <w:rFonts w:hint="default"/>
      </w:rPr>
    </w:lvl>
    <w:lvl w:ilvl="5" w:tplc="1A58F56C">
      <w:numFmt w:val="bullet"/>
      <w:lvlText w:val="•"/>
      <w:lvlJc w:val="left"/>
      <w:pPr>
        <w:ind w:left="5184" w:hanging="203"/>
      </w:pPr>
      <w:rPr>
        <w:rFonts w:hint="default"/>
      </w:rPr>
    </w:lvl>
    <w:lvl w:ilvl="6" w:tplc="ECB6A3A8">
      <w:numFmt w:val="bullet"/>
      <w:lvlText w:val="•"/>
      <w:lvlJc w:val="left"/>
      <w:pPr>
        <w:ind w:left="6275" w:hanging="203"/>
      </w:pPr>
      <w:rPr>
        <w:rFonts w:hint="default"/>
      </w:rPr>
    </w:lvl>
    <w:lvl w:ilvl="7" w:tplc="131802E0">
      <w:numFmt w:val="bullet"/>
      <w:lvlText w:val="•"/>
      <w:lvlJc w:val="left"/>
      <w:pPr>
        <w:ind w:left="7366" w:hanging="203"/>
      </w:pPr>
      <w:rPr>
        <w:rFonts w:hint="default"/>
      </w:rPr>
    </w:lvl>
    <w:lvl w:ilvl="8" w:tplc="BE622EE6">
      <w:numFmt w:val="bullet"/>
      <w:lvlText w:val="•"/>
      <w:lvlJc w:val="left"/>
      <w:pPr>
        <w:ind w:left="8457" w:hanging="203"/>
      </w:pPr>
      <w:rPr>
        <w:rFonts w:hint="default"/>
      </w:rPr>
    </w:lvl>
  </w:abstractNum>
  <w:abstractNum w:abstractNumId="2" w15:restartNumberingAfterBreak="0">
    <w:nsid w:val="5C87775A"/>
    <w:multiLevelType w:val="hybridMultilevel"/>
    <w:tmpl w:val="03D8C04C"/>
    <w:lvl w:ilvl="0" w:tplc="A0CC574E">
      <w:numFmt w:val="bullet"/>
      <w:lvlText w:val="•"/>
      <w:lvlJc w:val="left"/>
      <w:pPr>
        <w:ind w:left="1401" w:hanging="360"/>
      </w:pPr>
      <w:rPr>
        <w:rFonts w:ascii="Times New Roman" w:eastAsia="Times New Roman" w:hAnsi="Times New Roman" w:cs="Times New Roman" w:hint="default"/>
        <w:spacing w:val="-5"/>
        <w:w w:val="100"/>
        <w:sz w:val="24"/>
        <w:szCs w:val="24"/>
      </w:rPr>
    </w:lvl>
    <w:lvl w:ilvl="1" w:tplc="A79459C6">
      <w:numFmt w:val="bullet"/>
      <w:lvlText w:val="•"/>
      <w:lvlJc w:val="left"/>
      <w:pPr>
        <w:ind w:left="2324" w:hanging="360"/>
      </w:pPr>
      <w:rPr>
        <w:rFonts w:hint="default"/>
      </w:rPr>
    </w:lvl>
    <w:lvl w:ilvl="2" w:tplc="667C3EF8">
      <w:numFmt w:val="bullet"/>
      <w:lvlText w:val="•"/>
      <w:lvlJc w:val="left"/>
      <w:pPr>
        <w:ind w:left="3248" w:hanging="360"/>
      </w:pPr>
      <w:rPr>
        <w:rFonts w:hint="default"/>
      </w:rPr>
    </w:lvl>
    <w:lvl w:ilvl="3" w:tplc="031A5458">
      <w:numFmt w:val="bullet"/>
      <w:lvlText w:val="•"/>
      <w:lvlJc w:val="left"/>
      <w:pPr>
        <w:ind w:left="4172" w:hanging="360"/>
      </w:pPr>
      <w:rPr>
        <w:rFonts w:hint="default"/>
      </w:rPr>
    </w:lvl>
    <w:lvl w:ilvl="4" w:tplc="43D00A3C">
      <w:numFmt w:val="bullet"/>
      <w:lvlText w:val="•"/>
      <w:lvlJc w:val="left"/>
      <w:pPr>
        <w:ind w:left="5096" w:hanging="360"/>
      </w:pPr>
      <w:rPr>
        <w:rFonts w:hint="default"/>
      </w:rPr>
    </w:lvl>
    <w:lvl w:ilvl="5" w:tplc="0136E118">
      <w:numFmt w:val="bullet"/>
      <w:lvlText w:val="•"/>
      <w:lvlJc w:val="left"/>
      <w:pPr>
        <w:ind w:left="6020" w:hanging="360"/>
      </w:pPr>
      <w:rPr>
        <w:rFonts w:hint="default"/>
      </w:rPr>
    </w:lvl>
    <w:lvl w:ilvl="6" w:tplc="018232CE">
      <w:numFmt w:val="bullet"/>
      <w:lvlText w:val="•"/>
      <w:lvlJc w:val="left"/>
      <w:pPr>
        <w:ind w:left="6944" w:hanging="360"/>
      </w:pPr>
      <w:rPr>
        <w:rFonts w:hint="default"/>
      </w:rPr>
    </w:lvl>
    <w:lvl w:ilvl="7" w:tplc="78F48F80">
      <w:numFmt w:val="bullet"/>
      <w:lvlText w:val="•"/>
      <w:lvlJc w:val="left"/>
      <w:pPr>
        <w:ind w:left="7868" w:hanging="360"/>
      </w:pPr>
      <w:rPr>
        <w:rFonts w:hint="default"/>
      </w:rPr>
    </w:lvl>
    <w:lvl w:ilvl="8" w:tplc="A0125DAC">
      <w:numFmt w:val="bullet"/>
      <w:lvlText w:val="•"/>
      <w:lvlJc w:val="left"/>
      <w:pPr>
        <w:ind w:left="8792"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A0"/>
    <w:rsid w:val="005B5F8D"/>
    <w:rsid w:val="00B0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576C728-7CD4-D64D-812C-BABFF616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62"/>
    </w:pPr>
    <w:rPr>
      <w:sz w:val="24"/>
      <w:szCs w:val="24"/>
    </w:rPr>
  </w:style>
  <w:style w:type="paragraph" w:styleId="ListParagraph">
    <w:name w:val="List Paragraph"/>
    <w:basedOn w:val="Normal"/>
    <w:uiPriority w:val="1"/>
    <w:qFormat/>
    <w:pPr>
      <w:ind w:left="66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6270</Words>
  <Characters>35739</Characters>
  <Application>Microsoft Office Word</Application>
  <DocSecurity>0</DocSecurity>
  <Lines>297</Lines>
  <Paragraphs>83</Paragraphs>
  <ScaleCrop>false</ScaleCrop>
  <Company/>
  <LinksUpToDate>false</LinksUpToDate>
  <CharactersWithSpaces>41926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Arroyo</cp:lastModifiedBy>
  <cp:revision>2</cp:revision>
  <dcterms:created xsi:type="dcterms:W3CDTF">2019-01-15T19:41:00Z</dcterms:created>
  <dcterms:modified xsi:type="dcterms:W3CDTF">2019-01-15T19:41:00Z</dcterms:modified>
</cp:coreProperties>
</file>