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A1F5" w14:textId="2924A17F" w:rsidR="00C62DFF" w:rsidRPr="00BA7AB4" w:rsidRDefault="006B0D46" w:rsidP="00C62DFF">
      <w:pPr>
        <w:pStyle w:val="Title"/>
        <w:jc w:val="righ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fldChar w:fldCharType="begin"/>
      </w:r>
      <w:r w:rsidRPr="00BA7AB4">
        <w:rPr>
          <w:rFonts w:ascii="Century Schoolbook" w:hAnsi="Century Schoolbook"/>
          <w:sz w:val="22"/>
          <w:szCs w:val="22"/>
        </w:rPr>
        <w:instrText xml:space="preserve"> DATE \@ "MMMM yy" </w:instrText>
      </w:r>
      <w:r w:rsidRPr="00BA7AB4">
        <w:rPr>
          <w:rFonts w:ascii="Century Schoolbook" w:hAnsi="Century Schoolbook"/>
          <w:sz w:val="22"/>
          <w:szCs w:val="22"/>
        </w:rPr>
        <w:fldChar w:fldCharType="separate"/>
      </w:r>
      <w:r w:rsidR="00543B4E">
        <w:rPr>
          <w:rFonts w:ascii="Century Schoolbook" w:hAnsi="Century Schoolbook"/>
          <w:noProof/>
          <w:sz w:val="22"/>
          <w:szCs w:val="22"/>
        </w:rPr>
        <w:t>February 21</w:t>
      </w:r>
      <w:r w:rsidRPr="00BA7AB4">
        <w:rPr>
          <w:rFonts w:ascii="Century Schoolbook" w:hAnsi="Century Schoolbook"/>
          <w:sz w:val="22"/>
          <w:szCs w:val="22"/>
        </w:rPr>
        <w:fldChar w:fldCharType="end"/>
      </w:r>
      <w:r w:rsidRPr="00BA7AB4">
        <w:rPr>
          <w:rFonts w:ascii="Century Schoolbook" w:hAnsi="Century Schoolbook"/>
          <w:sz w:val="22"/>
          <w:szCs w:val="22"/>
        </w:rPr>
        <w:t xml:space="preserve"> </w:t>
      </w:r>
    </w:p>
    <w:p w14:paraId="798DF75C" w14:textId="77777777" w:rsidR="00C62DFF" w:rsidRPr="00BA7AB4" w:rsidRDefault="00C62DFF" w:rsidP="00C62DFF">
      <w:pPr>
        <w:pStyle w:val="Title"/>
        <w:rPr>
          <w:rFonts w:ascii="Century Schoolbook" w:hAnsi="Century Schoolbook"/>
          <w:sz w:val="22"/>
          <w:szCs w:val="22"/>
        </w:rPr>
      </w:pPr>
    </w:p>
    <w:p w14:paraId="56578FF0" w14:textId="77777777" w:rsidR="0072386F" w:rsidRPr="00BA7AB4" w:rsidRDefault="00F20CDD" w:rsidP="001A3D37">
      <w:pPr>
        <w:pStyle w:val="Title"/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Lance D. Erickson</w:t>
      </w:r>
    </w:p>
    <w:p w14:paraId="7839CC6A" w14:textId="77777777" w:rsidR="0072386F" w:rsidRPr="00BA7AB4" w:rsidRDefault="0072386F">
      <w:pPr>
        <w:rPr>
          <w:rFonts w:ascii="Century Schoolbook" w:hAnsi="Century Schoolbook"/>
          <w:sz w:val="22"/>
          <w:szCs w:val="22"/>
        </w:rPr>
      </w:pPr>
    </w:p>
    <w:p w14:paraId="5C6403BB" w14:textId="77777777" w:rsidR="00C62DFF" w:rsidRPr="00BA7AB4" w:rsidRDefault="00C62DFF" w:rsidP="00C62DFF">
      <w:pPr>
        <w:tabs>
          <w:tab w:val="left" w:pos="360"/>
        </w:tabs>
        <w:rPr>
          <w:rFonts w:ascii="Century Schoolbook" w:hAnsi="Century Schoolbook"/>
          <w:sz w:val="22"/>
          <w:szCs w:val="22"/>
        </w:rPr>
        <w:sectPr w:rsidR="00C62DFF" w:rsidRPr="00BA7AB4">
          <w:foot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3EFF547" w14:textId="77777777" w:rsidR="00C62DFF" w:rsidRPr="00BA7AB4" w:rsidRDefault="00C62DFF" w:rsidP="00C62DFF">
      <w:pPr>
        <w:tabs>
          <w:tab w:val="left" w:pos="360"/>
        </w:tabs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Department of Sociology</w:t>
      </w:r>
    </w:p>
    <w:p w14:paraId="27A15E31" w14:textId="77777777" w:rsidR="00C62DFF" w:rsidRPr="00BA7AB4" w:rsidRDefault="00C62DFF" w:rsidP="00C62DFF">
      <w:pPr>
        <w:tabs>
          <w:tab w:val="left" w:pos="360"/>
        </w:tabs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Brigham Young University</w:t>
      </w:r>
    </w:p>
    <w:p w14:paraId="74A73685" w14:textId="763A698F" w:rsidR="00C62DFF" w:rsidRPr="00BA7AB4" w:rsidRDefault="008374CD" w:rsidP="00C62DFF">
      <w:pPr>
        <w:tabs>
          <w:tab w:val="left" w:pos="360"/>
        </w:tabs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2029</w:t>
      </w:r>
      <w:r w:rsidR="00C62DFF" w:rsidRPr="00BA7AB4">
        <w:rPr>
          <w:rFonts w:ascii="Century Schoolbook" w:hAnsi="Century Schoolbook"/>
          <w:sz w:val="22"/>
          <w:szCs w:val="22"/>
        </w:rPr>
        <w:t xml:space="preserve"> JFSB</w:t>
      </w:r>
    </w:p>
    <w:p w14:paraId="4DE37969" w14:textId="77777777" w:rsidR="00C62DFF" w:rsidRPr="00BA7AB4" w:rsidRDefault="00C62DFF" w:rsidP="00C62DFF">
      <w:pPr>
        <w:tabs>
          <w:tab w:val="left" w:pos="360"/>
        </w:tabs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Provo, UT 84602</w:t>
      </w:r>
    </w:p>
    <w:p w14:paraId="2AB59CF8" w14:textId="77777777" w:rsidR="00C62DFF" w:rsidRPr="00BA7AB4" w:rsidRDefault="00C62DFF" w:rsidP="00C62DFF">
      <w:pPr>
        <w:tabs>
          <w:tab w:val="left" w:pos="360"/>
        </w:tabs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801-422-1683 (office)</w:t>
      </w:r>
    </w:p>
    <w:p w14:paraId="1453982F" w14:textId="77777777" w:rsidR="00C62DFF" w:rsidRPr="00BA7AB4" w:rsidRDefault="00C62DFF" w:rsidP="00C62DFF">
      <w:pPr>
        <w:tabs>
          <w:tab w:val="left" w:pos="360"/>
        </w:tabs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801-422-0625 (</w:t>
      </w:r>
      <w:r w:rsidR="00977A8B" w:rsidRPr="00BA7AB4">
        <w:rPr>
          <w:rFonts w:ascii="Century Schoolbook" w:hAnsi="Century Schoolbook"/>
          <w:sz w:val="22"/>
          <w:szCs w:val="22"/>
        </w:rPr>
        <w:t xml:space="preserve">office </w:t>
      </w:r>
      <w:r w:rsidRPr="00BA7AB4">
        <w:rPr>
          <w:rFonts w:ascii="Century Schoolbook" w:hAnsi="Century Schoolbook"/>
          <w:sz w:val="22"/>
          <w:szCs w:val="22"/>
        </w:rPr>
        <w:t>fax)</w:t>
      </w:r>
    </w:p>
    <w:p w14:paraId="6601FE7E" w14:textId="77777777" w:rsidR="00C62DFF" w:rsidRPr="00BA7AB4" w:rsidRDefault="00C62DFF" w:rsidP="00C62DFF">
      <w:pPr>
        <w:tabs>
          <w:tab w:val="left" w:pos="360"/>
        </w:tabs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lance_erickson@byu.edu</w:t>
      </w:r>
    </w:p>
    <w:p w14:paraId="758D032F" w14:textId="77777777" w:rsidR="0072386F" w:rsidRPr="00BA7AB4" w:rsidRDefault="0072386F">
      <w:pPr>
        <w:rPr>
          <w:rFonts w:ascii="Century Schoolbook" w:hAnsi="Century Schoolbook"/>
          <w:sz w:val="22"/>
          <w:szCs w:val="22"/>
          <w:u w:val="single"/>
        </w:rPr>
      </w:pPr>
    </w:p>
    <w:p w14:paraId="3DC012FE" w14:textId="77777777" w:rsidR="00C62DFF" w:rsidRPr="00BA7AB4" w:rsidRDefault="00C62DFF">
      <w:pPr>
        <w:rPr>
          <w:rFonts w:ascii="Century Schoolbook" w:hAnsi="Century Schoolbook"/>
          <w:sz w:val="22"/>
          <w:szCs w:val="22"/>
          <w:u w:val="single"/>
        </w:rPr>
        <w:sectPr w:rsidR="00C62DFF" w:rsidRPr="00BA7AB4" w:rsidSect="00C62DF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0CA569ED" w14:textId="77777777" w:rsidR="00C62DFF" w:rsidRPr="00BA7AB4" w:rsidRDefault="00C62DFF">
      <w:pPr>
        <w:rPr>
          <w:rFonts w:ascii="Century Schoolbook" w:hAnsi="Century Schoolbook"/>
          <w:sz w:val="22"/>
          <w:szCs w:val="22"/>
          <w:u w:val="single"/>
        </w:rPr>
      </w:pPr>
    </w:p>
    <w:p w14:paraId="40DD5FCC" w14:textId="77777777" w:rsidR="00FA5791" w:rsidRPr="00BA7AB4" w:rsidRDefault="00FA5791">
      <w:pPr>
        <w:rPr>
          <w:rFonts w:ascii="Century Schoolbook" w:hAnsi="Century Schoolbook"/>
          <w:sz w:val="22"/>
          <w:szCs w:val="22"/>
          <w:u w:val="single"/>
        </w:rPr>
      </w:pPr>
    </w:p>
    <w:p w14:paraId="07B0DF84" w14:textId="77777777" w:rsidR="0072386F" w:rsidRPr="00BA7AB4" w:rsidRDefault="0072386F" w:rsidP="001A3D37">
      <w:pPr>
        <w:pStyle w:val="Title"/>
        <w:jc w:val="left"/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Education</w:t>
      </w:r>
    </w:p>
    <w:p w14:paraId="277B8C98" w14:textId="77777777" w:rsidR="0072386F" w:rsidRPr="00BA7AB4" w:rsidRDefault="0072386F">
      <w:pPr>
        <w:rPr>
          <w:rFonts w:ascii="Century Schoolbook" w:hAnsi="Century Schoolbook"/>
          <w:sz w:val="22"/>
          <w:szCs w:val="22"/>
        </w:rPr>
      </w:pPr>
    </w:p>
    <w:p w14:paraId="49CD5B31" w14:textId="77777777" w:rsidR="00CF5F5B" w:rsidRPr="00BA7AB4" w:rsidRDefault="00CF5F5B">
      <w:pPr>
        <w:tabs>
          <w:tab w:val="left" w:pos="-1440"/>
        </w:tabs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2005</w:t>
      </w:r>
      <w:r w:rsidR="00C62DFF" w:rsidRPr="00BA7AB4">
        <w:rPr>
          <w:rFonts w:ascii="Century Schoolbook" w:hAnsi="Century Schoolbook"/>
          <w:sz w:val="22"/>
          <w:szCs w:val="22"/>
        </w:rPr>
        <w:tab/>
        <w:t>Ph.D., Sociology, University of North Carolina at Chapel Hill</w:t>
      </w:r>
    </w:p>
    <w:p w14:paraId="66303493" w14:textId="77777777" w:rsidR="0072386F" w:rsidRPr="00BA7AB4" w:rsidRDefault="0072386F">
      <w:pPr>
        <w:numPr>
          <w:ilvl w:val="0"/>
          <w:numId w:val="3"/>
        </w:numPr>
        <w:tabs>
          <w:tab w:val="left" w:pos="-1440"/>
        </w:tabs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M</w:t>
      </w:r>
      <w:r w:rsidR="00FA5791" w:rsidRPr="00BA7AB4">
        <w:rPr>
          <w:rFonts w:ascii="Century Schoolbook" w:hAnsi="Century Schoolbook"/>
          <w:sz w:val="22"/>
          <w:szCs w:val="22"/>
        </w:rPr>
        <w:t>.</w:t>
      </w:r>
      <w:r w:rsidRPr="00BA7AB4">
        <w:rPr>
          <w:rFonts w:ascii="Century Schoolbook" w:hAnsi="Century Schoolbook"/>
          <w:sz w:val="22"/>
          <w:szCs w:val="22"/>
        </w:rPr>
        <w:t>S</w:t>
      </w:r>
      <w:r w:rsidR="00FA5791" w:rsidRPr="00BA7AB4">
        <w:rPr>
          <w:rFonts w:ascii="Century Schoolbook" w:hAnsi="Century Schoolbook"/>
          <w:sz w:val="22"/>
          <w:szCs w:val="22"/>
        </w:rPr>
        <w:t>.</w:t>
      </w:r>
      <w:r w:rsidRPr="00BA7AB4">
        <w:rPr>
          <w:rFonts w:ascii="Century Schoolbook" w:hAnsi="Century Schoolbook"/>
          <w:sz w:val="22"/>
          <w:szCs w:val="22"/>
        </w:rPr>
        <w:t xml:space="preserve">, </w:t>
      </w:r>
      <w:r w:rsidR="00C62DFF" w:rsidRPr="00BA7AB4">
        <w:rPr>
          <w:rFonts w:ascii="Century Schoolbook" w:hAnsi="Century Schoolbook"/>
          <w:sz w:val="22"/>
          <w:szCs w:val="22"/>
        </w:rPr>
        <w:t>Sociology, Brigham Young University</w:t>
      </w:r>
    </w:p>
    <w:p w14:paraId="625DDA12" w14:textId="77777777" w:rsidR="0072386F" w:rsidRPr="00BA7AB4" w:rsidRDefault="0072386F">
      <w:pPr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1999</w:t>
      </w:r>
      <w:r w:rsidRPr="00BA7AB4">
        <w:rPr>
          <w:rFonts w:ascii="Century Schoolbook" w:hAnsi="Century Schoolbook"/>
          <w:sz w:val="22"/>
          <w:szCs w:val="22"/>
        </w:rPr>
        <w:tab/>
        <w:t>B</w:t>
      </w:r>
      <w:r w:rsidR="00FA5791" w:rsidRPr="00BA7AB4">
        <w:rPr>
          <w:rFonts w:ascii="Century Schoolbook" w:hAnsi="Century Schoolbook"/>
          <w:sz w:val="22"/>
          <w:szCs w:val="22"/>
        </w:rPr>
        <w:t>.</w:t>
      </w:r>
      <w:r w:rsidRPr="00BA7AB4">
        <w:rPr>
          <w:rFonts w:ascii="Century Schoolbook" w:hAnsi="Century Schoolbook"/>
          <w:sz w:val="22"/>
          <w:szCs w:val="22"/>
        </w:rPr>
        <w:t>S</w:t>
      </w:r>
      <w:r w:rsidR="00FA5791" w:rsidRPr="00BA7AB4">
        <w:rPr>
          <w:rFonts w:ascii="Century Schoolbook" w:hAnsi="Century Schoolbook"/>
          <w:sz w:val="22"/>
          <w:szCs w:val="22"/>
        </w:rPr>
        <w:t>.</w:t>
      </w:r>
      <w:r w:rsidRPr="00BA7AB4">
        <w:rPr>
          <w:rFonts w:ascii="Century Schoolbook" w:hAnsi="Century Schoolbook"/>
          <w:sz w:val="22"/>
          <w:szCs w:val="22"/>
        </w:rPr>
        <w:t xml:space="preserve"> with University Honors, </w:t>
      </w:r>
      <w:r w:rsidR="00C62DFF" w:rsidRPr="00BA7AB4">
        <w:rPr>
          <w:rFonts w:ascii="Century Schoolbook" w:hAnsi="Century Schoolbook"/>
          <w:sz w:val="22"/>
          <w:szCs w:val="22"/>
        </w:rPr>
        <w:t>Sociology, Brigham Young University</w:t>
      </w:r>
    </w:p>
    <w:p w14:paraId="4583C93E" w14:textId="77777777" w:rsidR="002B7FB2" w:rsidRPr="00BA7AB4" w:rsidRDefault="002B7FB2">
      <w:pPr>
        <w:rPr>
          <w:rFonts w:ascii="Century Schoolbook" w:hAnsi="Century Schoolbook"/>
          <w:sz w:val="22"/>
          <w:szCs w:val="22"/>
        </w:rPr>
      </w:pPr>
    </w:p>
    <w:p w14:paraId="6BCC2E28" w14:textId="77777777" w:rsidR="00FA5791" w:rsidRPr="00BA7AB4" w:rsidRDefault="00FA5791">
      <w:pPr>
        <w:pStyle w:val="Title"/>
        <w:jc w:val="left"/>
        <w:rPr>
          <w:rFonts w:ascii="Century Schoolbook" w:hAnsi="Century Schoolbook"/>
          <w:b/>
          <w:sz w:val="22"/>
          <w:szCs w:val="22"/>
        </w:rPr>
      </w:pPr>
    </w:p>
    <w:p w14:paraId="13139E2F" w14:textId="77777777" w:rsidR="007337EA" w:rsidRPr="00BA7AB4" w:rsidRDefault="007337EA" w:rsidP="001A3D37">
      <w:pPr>
        <w:pStyle w:val="Title"/>
        <w:jc w:val="left"/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Teaching and Research Positions</w:t>
      </w:r>
    </w:p>
    <w:p w14:paraId="72A8290B" w14:textId="77777777" w:rsidR="007337EA" w:rsidRPr="00BA7AB4" w:rsidRDefault="007337EA">
      <w:pPr>
        <w:pStyle w:val="Title"/>
        <w:jc w:val="left"/>
        <w:rPr>
          <w:rFonts w:ascii="Century Schoolbook" w:hAnsi="Century Schoolbook"/>
          <w:sz w:val="22"/>
          <w:szCs w:val="22"/>
        </w:rPr>
      </w:pPr>
    </w:p>
    <w:p w14:paraId="2093E5EC" w14:textId="77777777" w:rsidR="00815DD3" w:rsidRDefault="00815DD3" w:rsidP="00815DD3">
      <w:pPr>
        <w:pStyle w:val="Title"/>
        <w:tabs>
          <w:tab w:val="left" w:pos="1800"/>
        </w:tabs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2013 – present</w:t>
      </w:r>
      <w:r>
        <w:rPr>
          <w:rFonts w:ascii="Century Schoolbook" w:hAnsi="Century Schoolbook"/>
          <w:sz w:val="22"/>
          <w:szCs w:val="22"/>
        </w:rPr>
        <w:tab/>
        <w:t xml:space="preserve">Associate Professor, Department of Sociology, </w:t>
      </w:r>
      <w:r w:rsidRPr="0043613A">
        <w:rPr>
          <w:rFonts w:ascii="Century Schoolbook" w:hAnsi="Century Schoolbook"/>
          <w:sz w:val="22"/>
          <w:szCs w:val="22"/>
        </w:rPr>
        <w:t>Brigham Young University</w:t>
      </w:r>
      <w:r>
        <w:rPr>
          <w:rFonts w:ascii="Century Schoolbook" w:hAnsi="Century Schoolbook"/>
          <w:sz w:val="22"/>
          <w:szCs w:val="22"/>
        </w:rPr>
        <w:t>.</w:t>
      </w:r>
    </w:p>
    <w:p w14:paraId="64E85936" w14:textId="77777777" w:rsidR="00815DD3" w:rsidRDefault="00815DD3" w:rsidP="00815DD3">
      <w:pPr>
        <w:pStyle w:val="Title"/>
        <w:tabs>
          <w:tab w:val="left" w:pos="1800"/>
        </w:tabs>
        <w:jc w:val="left"/>
        <w:rPr>
          <w:rFonts w:ascii="Century Schoolbook" w:hAnsi="Century Schoolbook"/>
          <w:sz w:val="22"/>
          <w:szCs w:val="22"/>
        </w:rPr>
      </w:pPr>
    </w:p>
    <w:p w14:paraId="4BC20439" w14:textId="77777777" w:rsidR="00815DD3" w:rsidRDefault="00815DD3" w:rsidP="00815DD3">
      <w:pPr>
        <w:pStyle w:val="Title"/>
        <w:tabs>
          <w:tab w:val="left" w:pos="1800"/>
        </w:tabs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2006 – </w:t>
      </w:r>
      <w:r>
        <w:rPr>
          <w:rFonts w:ascii="Century Schoolbook" w:hAnsi="Century Schoolbook"/>
          <w:sz w:val="22"/>
          <w:szCs w:val="22"/>
        </w:rPr>
        <w:t>2013</w:t>
      </w:r>
      <w:r w:rsidRPr="00BA7AB4">
        <w:rPr>
          <w:rFonts w:ascii="Century Schoolbook" w:hAnsi="Century Schoolbook"/>
          <w:sz w:val="22"/>
          <w:szCs w:val="22"/>
        </w:rPr>
        <w:tab/>
        <w:t>Assistant Professor, Department of Sociology, Brigham Young University.</w:t>
      </w:r>
    </w:p>
    <w:p w14:paraId="6D28D3D3" w14:textId="77777777" w:rsidR="00815DD3" w:rsidRDefault="00815DD3" w:rsidP="00815DD3">
      <w:pPr>
        <w:pStyle w:val="Title"/>
        <w:tabs>
          <w:tab w:val="left" w:pos="1800"/>
        </w:tabs>
        <w:jc w:val="left"/>
        <w:rPr>
          <w:rFonts w:ascii="Century Schoolbook" w:hAnsi="Century Schoolbook"/>
          <w:sz w:val="22"/>
          <w:szCs w:val="22"/>
        </w:rPr>
      </w:pPr>
    </w:p>
    <w:p w14:paraId="37285CE4" w14:textId="77777777" w:rsidR="00815DD3" w:rsidRPr="00BA7AB4" w:rsidRDefault="00815DD3" w:rsidP="00815DD3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2002 – 2005 </w:t>
      </w:r>
      <w:r w:rsidRPr="00BA7AB4">
        <w:rPr>
          <w:rFonts w:ascii="Century Schoolbook" w:hAnsi="Century Schoolbook"/>
          <w:sz w:val="22"/>
          <w:szCs w:val="22"/>
        </w:rPr>
        <w:tab/>
        <w:t>Pre-Doctoral Trainee, Carolina Population Center, University of North Carolina at Chapel Hill.</w:t>
      </w:r>
    </w:p>
    <w:p w14:paraId="22807743" w14:textId="77777777" w:rsidR="00815DD3" w:rsidRPr="00BA7AB4" w:rsidRDefault="00815DD3" w:rsidP="00815DD3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303FF9FD" w14:textId="77777777" w:rsidR="00815DD3" w:rsidRPr="00BA7AB4" w:rsidRDefault="00815DD3" w:rsidP="00815DD3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2001 – 2002</w:t>
      </w:r>
      <w:r w:rsidRPr="00BA7AB4">
        <w:rPr>
          <w:rFonts w:ascii="Century Schoolbook" w:hAnsi="Century Schoolbook"/>
          <w:sz w:val="22"/>
          <w:szCs w:val="22"/>
        </w:rPr>
        <w:tab/>
        <w:t>Teaching Assistant, Department of Sociology, University of North Carolina at Chapel Hill.</w:t>
      </w:r>
    </w:p>
    <w:p w14:paraId="21661FF4" w14:textId="77777777" w:rsidR="00815DD3" w:rsidRPr="00BA7AB4" w:rsidRDefault="00815DD3" w:rsidP="00815DD3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383B7F23" w14:textId="77777777" w:rsidR="00E813C1" w:rsidRPr="00BA7AB4" w:rsidRDefault="00E813C1" w:rsidP="00E813C1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1999 – 2001</w:t>
      </w:r>
      <w:r w:rsidRPr="00BA7AB4">
        <w:rPr>
          <w:rFonts w:ascii="Century Schoolbook" w:hAnsi="Century Schoolbook"/>
          <w:sz w:val="22"/>
          <w:szCs w:val="22"/>
        </w:rPr>
        <w:tab/>
        <w:t>Project Manager, Ogden Youth and Family Project, Department of Sociology, Brigham Young University. Brian K. Barber, (PI).</w:t>
      </w:r>
    </w:p>
    <w:p w14:paraId="5D892A2B" w14:textId="77777777" w:rsidR="00E813C1" w:rsidRPr="00BA7AB4" w:rsidRDefault="00E813C1" w:rsidP="00E813C1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28FA2ADF" w14:textId="77777777" w:rsidR="00754396" w:rsidRPr="00BA7AB4" w:rsidRDefault="00754396">
      <w:pPr>
        <w:pStyle w:val="Title"/>
        <w:jc w:val="left"/>
        <w:rPr>
          <w:rFonts w:ascii="Century Schoolbook" w:hAnsi="Century Schoolbook"/>
          <w:b/>
          <w:sz w:val="22"/>
          <w:szCs w:val="22"/>
        </w:rPr>
      </w:pPr>
    </w:p>
    <w:p w14:paraId="204B8594" w14:textId="77777777" w:rsidR="0042427A" w:rsidRPr="00BA7AB4" w:rsidRDefault="0042427A" w:rsidP="001A3D37">
      <w:pPr>
        <w:pStyle w:val="Title"/>
        <w:jc w:val="left"/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Grants and Awards</w:t>
      </w:r>
    </w:p>
    <w:p w14:paraId="0C504D12" w14:textId="77777777" w:rsidR="0042427A" w:rsidRPr="00BA7AB4" w:rsidRDefault="0042427A">
      <w:pPr>
        <w:pStyle w:val="Title"/>
        <w:jc w:val="left"/>
        <w:rPr>
          <w:rFonts w:ascii="Century Schoolbook" w:hAnsi="Century Schoolbook"/>
          <w:sz w:val="22"/>
          <w:szCs w:val="22"/>
        </w:rPr>
      </w:pPr>
    </w:p>
    <w:p w14:paraId="390FBD34" w14:textId="03C3DB9B" w:rsidR="00F42616" w:rsidRDefault="00F42616" w:rsidP="0043613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bookmarkStart w:id="0" w:name="OLE_LINK77"/>
      <w:bookmarkStart w:id="1" w:name="OLE_LINK78"/>
      <w:r>
        <w:rPr>
          <w:rFonts w:ascii="Century Schoolbook" w:hAnsi="Century Schoolbook"/>
          <w:sz w:val="22"/>
          <w:szCs w:val="22"/>
        </w:rPr>
        <w:t>2019</w:t>
      </w:r>
      <w:r>
        <w:rPr>
          <w:rFonts w:ascii="Century Schoolbook" w:hAnsi="Century Schoolbook"/>
          <w:sz w:val="22"/>
          <w:szCs w:val="22"/>
        </w:rPr>
        <w:tab/>
        <w:t xml:space="preserve">Life &amp; Family Legacies Project, University Grant, Brigham Young University, $1,350,000. </w:t>
      </w:r>
    </w:p>
    <w:p w14:paraId="2DDA2346" w14:textId="77777777" w:rsidR="00F42616" w:rsidRDefault="00F42616" w:rsidP="0043613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73288D3F" w14:textId="11E72BC6" w:rsidR="000546C8" w:rsidRDefault="000546C8" w:rsidP="0043613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2018 – 2019</w:t>
      </w:r>
      <w:r>
        <w:rPr>
          <w:rFonts w:ascii="Century Schoolbook" w:hAnsi="Century Schoolbook"/>
          <w:sz w:val="22"/>
          <w:szCs w:val="22"/>
        </w:rPr>
        <w:tab/>
        <w:t>University Interdisciplinary Research (IDR) Origination Award</w:t>
      </w:r>
      <w:r w:rsidR="00F42616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 xml:space="preserve"> Brigham Young University</w:t>
      </w:r>
      <w:r w:rsidR="00F42616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 xml:space="preserve"> $120,000.</w:t>
      </w:r>
    </w:p>
    <w:p w14:paraId="75BFAD88" w14:textId="77777777" w:rsidR="000546C8" w:rsidRDefault="000546C8" w:rsidP="0043613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083223EF" w14:textId="06AFEE4E" w:rsidR="00F42616" w:rsidRDefault="00F42616" w:rsidP="00F42616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2018 – 2019 </w:t>
      </w:r>
      <w:r>
        <w:rPr>
          <w:rFonts w:ascii="Century Schoolbook" w:hAnsi="Century Schoolbook"/>
          <w:sz w:val="22"/>
          <w:szCs w:val="22"/>
        </w:rPr>
        <w:tab/>
        <w:t>Interagency Personnel Agreement (IPA), US Department of Veteran Affairs, $14,155.</w:t>
      </w:r>
    </w:p>
    <w:p w14:paraId="6BA30605" w14:textId="682ACDA6" w:rsidR="00C21A6A" w:rsidRDefault="00C21A6A" w:rsidP="00F42616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4D203F6E" w14:textId="523800CE" w:rsidR="00C21A6A" w:rsidRDefault="00C21A6A" w:rsidP="00F42616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2016</w:t>
      </w:r>
      <w:r>
        <w:rPr>
          <w:rFonts w:ascii="Century Schoolbook" w:hAnsi="Century Schoolbook"/>
          <w:sz w:val="22"/>
          <w:szCs w:val="22"/>
        </w:rPr>
        <w:tab/>
        <w:t>Life &amp; Family Legacies Project, Ad-hoc grant from the Gerontology Program, Brigham Young University, $80,000.</w:t>
      </w:r>
    </w:p>
    <w:p w14:paraId="7D93CF5C" w14:textId="77777777" w:rsidR="00F42616" w:rsidRDefault="00F42616" w:rsidP="00F42616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7FA957E5" w14:textId="3F3F32FA" w:rsidR="0043613A" w:rsidRPr="00BA7AB4" w:rsidRDefault="0043613A" w:rsidP="0043613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2014 – </w:t>
      </w:r>
      <w:r w:rsidR="00815DD3">
        <w:rPr>
          <w:rFonts w:ascii="Century Schoolbook" w:hAnsi="Century Schoolbook"/>
          <w:sz w:val="22"/>
          <w:szCs w:val="22"/>
        </w:rPr>
        <w:t>2017</w:t>
      </w:r>
      <w:r>
        <w:rPr>
          <w:rFonts w:ascii="Century Schoolbook" w:hAnsi="Century Schoolbook"/>
          <w:sz w:val="22"/>
          <w:szCs w:val="22"/>
        </w:rPr>
        <w:tab/>
        <w:t>Hinckley Young Scholar, College of Family, Home, and Social Sciences, Brigham Young University.</w:t>
      </w:r>
    </w:p>
    <w:p w14:paraId="1E9DDA6A" w14:textId="77777777" w:rsidR="0043613A" w:rsidRPr="00BA7AB4" w:rsidRDefault="0043613A" w:rsidP="0043613A">
      <w:pPr>
        <w:pStyle w:val="Title"/>
        <w:tabs>
          <w:tab w:val="left" w:pos="1800"/>
        </w:tabs>
        <w:jc w:val="left"/>
        <w:rPr>
          <w:rFonts w:ascii="Century Schoolbook" w:hAnsi="Century Schoolbook"/>
          <w:sz w:val="22"/>
          <w:szCs w:val="22"/>
        </w:rPr>
      </w:pPr>
    </w:p>
    <w:p w14:paraId="592EC4C6" w14:textId="5C4899CA" w:rsidR="00574ED4" w:rsidRDefault="00574ED4" w:rsidP="0018312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2015</w:t>
      </w:r>
      <w:r>
        <w:rPr>
          <w:rFonts w:ascii="Century Schoolbook" w:hAnsi="Century Schoolbook"/>
          <w:sz w:val="22"/>
          <w:szCs w:val="22"/>
        </w:rPr>
        <w:tab/>
        <w:t>RAND Summer Institute Fellow</w:t>
      </w:r>
      <w:r w:rsidR="00CB40E9">
        <w:rPr>
          <w:rFonts w:ascii="Century Schoolbook" w:hAnsi="Century Schoolbook"/>
          <w:sz w:val="22"/>
          <w:szCs w:val="22"/>
        </w:rPr>
        <w:t>. Approximately $2,000.</w:t>
      </w:r>
    </w:p>
    <w:p w14:paraId="723FD078" w14:textId="77777777" w:rsidR="00574ED4" w:rsidRDefault="00574ED4" w:rsidP="0018312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28D0CF7A" w14:textId="717503B9" w:rsidR="0018312A" w:rsidRDefault="0018312A" w:rsidP="0018312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2014 – 2015</w:t>
      </w:r>
      <w:r>
        <w:rPr>
          <w:rFonts w:ascii="Century Schoolbook" w:hAnsi="Century Schoolbook"/>
          <w:sz w:val="22"/>
          <w:szCs w:val="22"/>
        </w:rPr>
        <w:tab/>
      </w:r>
      <w:r w:rsidR="001B4ADA">
        <w:rPr>
          <w:rFonts w:ascii="Century Schoolbook" w:hAnsi="Century Schoolbook"/>
          <w:sz w:val="22"/>
          <w:szCs w:val="22"/>
        </w:rPr>
        <w:t>I</w:t>
      </w:r>
      <w:r>
        <w:rPr>
          <w:rFonts w:ascii="Century Schoolbook" w:hAnsi="Century Schoolbook"/>
          <w:sz w:val="22"/>
          <w:szCs w:val="22"/>
        </w:rPr>
        <w:t>nteragency Personnel Agreement (IPA), US Department of Veteran Affairs, $</w:t>
      </w:r>
      <w:bookmarkStart w:id="2" w:name="OLE_LINK3"/>
      <w:bookmarkStart w:id="3" w:name="OLE_LINK4"/>
      <w:r>
        <w:rPr>
          <w:rFonts w:ascii="Century Schoolbook" w:hAnsi="Century Schoolbook"/>
          <w:sz w:val="22"/>
          <w:szCs w:val="22"/>
        </w:rPr>
        <w:t>31,779</w:t>
      </w:r>
      <w:bookmarkEnd w:id="2"/>
      <w:bookmarkEnd w:id="3"/>
      <w:r>
        <w:rPr>
          <w:rFonts w:ascii="Century Schoolbook" w:hAnsi="Century Schoolbook"/>
          <w:sz w:val="22"/>
          <w:szCs w:val="22"/>
        </w:rPr>
        <w:t>.</w:t>
      </w:r>
    </w:p>
    <w:p w14:paraId="6DB45349" w14:textId="77777777" w:rsidR="0018312A" w:rsidRDefault="0018312A" w:rsidP="0018312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39EBFACD" w14:textId="311CB48A" w:rsidR="00DE3274" w:rsidRDefault="00DE3274" w:rsidP="00743F6E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2013 – </w:t>
      </w:r>
      <w:r w:rsidR="00743F6E">
        <w:rPr>
          <w:rFonts w:ascii="Century Schoolbook" w:hAnsi="Century Schoolbook"/>
          <w:sz w:val="22"/>
          <w:szCs w:val="22"/>
        </w:rPr>
        <w:t>2014</w:t>
      </w:r>
      <w:r>
        <w:rPr>
          <w:rFonts w:ascii="Century Schoolbook" w:hAnsi="Century Schoolbook"/>
          <w:sz w:val="22"/>
          <w:szCs w:val="22"/>
        </w:rPr>
        <w:tab/>
        <w:t>Interagency Personnel Agreement (IPA), US Department of Veteran Affairs, $28,921.</w:t>
      </w:r>
    </w:p>
    <w:p w14:paraId="2D0157E0" w14:textId="77777777" w:rsidR="00DE3274" w:rsidRDefault="00DE3274" w:rsidP="00DE3274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bookmarkEnd w:id="0"/>
    <w:bookmarkEnd w:id="1"/>
    <w:p w14:paraId="2794F834" w14:textId="3546CE00" w:rsidR="002A02A0" w:rsidRDefault="002A02A0" w:rsidP="00DE3274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2012 – </w:t>
      </w:r>
      <w:r w:rsidR="00DE3274">
        <w:rPr>
          <w:rFonts w:ascii="Century Schoolbook" w:hAnsi="Century Schoolbook"/>
          <w:sz w:val="22"/>
          <w:szCs w:val="22"/>
        </w:rPr>
        <w:t>2013</w:t>
      </w:r>
      <w:r>
        <w:rPr>
          <w:rFonts w:ascii="Century Schoolbook" w:hAnsi="Century Schoolbook"/>
          <w:sz w:val="22"/>
          <w:szCs w:val="22"/>
        </w:rPr>
        <w:tab/>
        <w:t xml:space="preserve">Interagency Personnel Agreement (IPA), </w:t>
      </w:r>
      <w:r w:rsidR="00961F79">
        <w:rPr>
          <w:rFonts w:ascii="Century Schoolbook" w:hAnsi="Century Schoolbook"/>
          <w:sz w:val="22"/>
          <w:szCs w:val="22"/>
        </w:rPr>
        <w:t xml:space="preserve">US </w:t>
      </w:r>
      <w:r>
        <w:rPr>
          <w:rFonts w:ascii="Century Schoolbook" w:hAnsi="Century Schoolbook"/>
          <w:sz w:val="22"/>
          <w:szCs w:val="22"/>
        </w:rPr>
        <w:t xml:space="preserve">Department of </w:t>
      </w:r>
      <w:r w:rsidR="00961F79">
        <w:rPr>
          <w:rFonts w:ascii="Century Schoolbook" w:hAnsi="Century Schoolbook"/>
          <w:sz w:val="22"/>
          <w:szCs w:val="22"/>
        </w:rPr>
        <w:t xml:space="preserve">Veteran </w:t>
      </w:r>
      <w:r>
        <w:rPr>
          <w:rFonts w:ascii="Century Schoolbook" w:hAnsi="Century Schoolbook"/>
          <w:sz w:val="22"/>
          <w:szCs w:val="22"/>
        </w:rPr>
        <w:t>Affairs, $28,921</w:t>
      </w:r>
      <w:r w:rsidR="00821B26">
        <w:rPr>
          <w:rFonts w:ascii="Century Schoolbook" w:hAnsi="Century Schoolbook"/>
          <w:sz w:val="22"/>
          <w:szCs w:val="22"/>
        </w:rPr>
        <w:t>.</w:t>
      </w:r>
    </w:p>
    <w:p w14:paraId="1902B5D7" w14:textId="77777777" w:rsidR="002A02A0" w:rsidRDefault="002A02A0" w:rsidP="002C76A4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1806AF82" w14:textId="77777777" w:rsidR="002C76A4" w:rsidRDefault="002C76A4" w:rsidP="00DE3274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2012 – </w:t>
      </w:r>
      <w:r w:rsidR="00DE3274">
        <w:rPr>
          <w:rFonts w:ascii="Century Schoolbook" w:hAnsi="Century Schoolbook"/>
          <w:sz w:val="22"/>
          <w:szCs w:val="22"/>
        </w:rPr>
        <w:t>2013</w:t>
      </w:r>
      <w:r>
        <w:rPr>
          <w:rFonts w:ascii="Century Schoolbook" w:hAnsi="Century Schoolbook"/>
          <w:sz w:val="22"/>
          <w:szCs w:val="22"/>
        </w:rPr>
        <w:tab/>
      </w:r>
      <w:r w:rsidRPr="002C76A4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sz w:val="22"/>
          <w:szCs w:val="22"/>
        </w:rPr>
        <w:t>. “</w:t>
      </w:r>
      <w:r w:rsidRPr="002C76A4">
        <w:rPr>
          <w:rFonts w:ascii="Century Schoolbook" w:hAnsi="Century Schoolbook"/>
          <w:bCs/>
          <w:sz w:val="22"/>
          <w:szCs w:val="22"/>
        </w:rPr>
        <w:t>Social Inequality &amp; Socioeconomic Achievement Gaps in Developed Nations</w:t>
      </w:r>
      <w:r>
        <w:rPr>
          <w:rFonts w:ascii="Century Schoolbook" w:hAnsi="Century Schoolbook"/>
          <w:bCs/>
          <w:sz w:val="22"/>
          <w:szCs w:val="22"/>
        </w:rPr>
        <w:t>.” College of Family, Home, and Social Sciences Grant, $6,425.</w:t>
      </w:r>
    </w:p>
    <w:p w14:paraId="5387BCC2" w14:textId="77777777" w:rsidR="002C76A4" w:rsidRDefault="002C76A4" w:rsidP="009B0066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1961309A" w14:textId="77777777" w:rsidR="009B0066" w:rsidRDefault="009B0066" w:rsidP="00DE3274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2012 – </w:t>
      </w:r>
      <w:r w:rsidR="00DE3274">
        <w:rPr>
          <w:rFonts w:ascii="Century Schoolbook" w:hAnsi="Century Schoolbook"/>
          <w:sz w:val="22"/>
          <w:szCs w:val="22"/>
        </w:rPr>
        <w:t>2013</w:t>
      </w:r>
      <w:r>
        <w:rPr>
          <w:rFonts w:ascii="Century Schoolbook" w:hAnsi="Century Schoolbook"/>
          <w:sz w:val="22"/>
          <w:szCs w:val="22"/>
        </w:rPr>
        <w:tab/>
        <w:t xml:space="preserve">Scott R. Sanders, </w:t>
      </w:r>
      <w:r w:rsidRPr="009B0066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sz w:val="22"/>
          <w:szCs w:val="22"/>
        </w:rPr>
        <w:t xml:space="preserve">, and Dawson Hedges. “Understanding Senior Bypass Behavior: A Spatial Analysis of Senior Healthcare Selection in Montana,” Gerontology Center, </w:t>
      </w:r>
      <w:r w:rsidRPr="009B0066">
        <w:rPr>
          <w:rFonts w:ascii="Century Schoolbook" w:hAnsi="Century Schoolbook"/>
          <w:sz w:val="22"/>
          <w:szCs w:val="22"/>
        </w:rPr>
        <w:t>Brigham Young University</w:t>
      </w:r>
      <w:r>
        <w:rPr>
          <w:rFonts w:ascii="Century Schoolbook" w:hAnsi="Century Schoolbook"/>
          <w:sz w:val="22"/>
          <w:szCs w:val="22"/>
        </w:rPr>
        <w:t>, $9,800.</w:t>
      </w:r>
    </w:p>
    <w:p w14:paraId="40923A6B" w14:textId="77777777" w:rsidR="009B0066" w:rsidRDefault="009B0066" w:rsidP="00327949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</w:p>
    <w:p w14:paraId="44D7F6BC" w14:textId="6535CE9C" w:rsidR="00BC1AE1" w:rsidRPr="00BA7AB4" w:rsidRDefault="00E813C1" w:rsidP="002C76A4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2011 – </w:t>
      </w:r>
      <w:r w:rsidR="002C76A4">
        <w:rPr>
          <w:rFonts w:ascii="Century Schoolbook" w:hAnsi="Century Schoolbook"/>
          <w:sz w:val="22"/>
          <w:szCs w:val="22"/>
        </w:rPr>
        <w:t>2012</w:t>
      </w:r>
      <w:r w:rsidR="00BC1AE1" w:rsidRPr="00BA7AB4">
        <w:rPr>
          <w:rFonts w:ascii="Century Schoolbook" w:hAnsi="Century Schoolbook"/>
          <w:sz w:val="22"/>
          <w:szCs w:val="22"/>
        </w:rPr>
        <w:tab/>
      </w:r>
      <w:r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 xml:space="preserve"> and Vaughn R.A. Call</w:t>
      </w:r>
      <w:r w:rsidR="00BC1AE1" w:rsidRPr="00BA7AB4">
        <w:rPr>
          <w:rFonts w:ascii="Century Schoolbook" w:hAnsi="Century Schoolbook"/>
          <w:sz w:val="22"/>
          <w:szCs w:val="22"/>
        </w:rPr>
        <w:t>, “</w:t>
      </w:r>
      <w:r w:rsidR="00453D18">
        <w:rPr>
          <w:rFonts w:ascii="Century Schoolbook" w:hAnsi="Century Schoolbook"/>
          <w:sz w:val="22"/>
          <w:szCs w:val="22"/>
        </w:rPr>
        <w:t xml:space="preserve">Montana Health Matters </w:t>
      </w:r>
      <w:r w:rsidR="00327949" w:rsidRPr="00BA7AB4">
        <w:rPr>
          <w:rFonts w:ascii="Century Schoolbook" w:hAnsi="Century Schoolbook"/>
          <w:sz w:val="22"/>
          <w:szCs w:val="22"/>
        </w:rPr>
        <w:t>Follow-up</w:t>
      </w:r>
      <w:r w:rsidR="00BC1AE1" w:rsidRPr="00BA7AB4">
        <w:rPr>
          <w:rFonts w:ascii="Century Schoolbook" w:hAnsi="Century Schoolbook"/>
          <w:sz w:val="22"/>
          <w:szCs w:val="22"/>
        </w:rPr>
        <w:t>,” US Department of Veterans Affairs, $293,325</w:t>
      </w:r>
      <w:r w:rsidR="00F0190D" w:rsidRPr="00BA7AB4">
        <w:rPr>
          <w:rFonts w:ascii="Century Schoolbook" w:hAnsi="Century Schoolbook"/>
          <w:sz w:val="22"/>
          <w:szCs w:val="22"/>
        </w:rPr>
        <w:t>.</w:t>
      </w:r>
    </w:p>
    <w:p w14:paraId="2C21584C" w14:textId="77777777" w:rsidR="00BC1AE1" w:rsidRPr="00BA7AB4" w:rsidRDefault="00BC1AE1" w:rsidP="00BC1AE1">
      <w:pPr>
        <w:pStyle w:val="Title"/>
        <w:jc w:val="left"/>
        <w:rPr>
          <w:rFonts w:ascii="Century Schoolbook" w:hAnsi="Century Schoolbook"/>
          <w:sz w:val="22"/>
          <w:szCs w:val="22"/>
        </w:rPr>
      </w:pPr>
    </w:p>
    <w:p w14:paraId="164538D3" w14:textId="77777777" w:rsidR="00327949" w:rsidRPr="00BA7AB4" w:rsidRDefault="00327949" w:rsidP="00327949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2010 – 2011</w:t>
      </w:r>
      <w:r w:rsidRPr="00BA7AB4">
        <w:rPr>
          <w:rFonts w:ascii="Century Schoolbook" w:hAnsi="Century Schoolbook"/>
          <w:sz w:val="22"/>
          <w:szCs w:val="22"/>
        </w:rPr>
        <w:tab/>
        <w:t xml:space="preserve">Vaughn R.A. Call, </w:t>
      </w:r>
      <w:r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, Jeremy Yorgason, and Carol Ward, “Vietnam Veteran Study Follow-up,” US Department of Veterans Affairs, $276,633.</w:t>
      </w:r>
    </w:p>
    <w:p w14:paraId="78A1A8A0" w14:textId="77777777" w:rsidR="00327949" w:rsidRPr="00BA7AB4" w:rsidRDefault="00327949" w:rsidP="00BC1AE1">
      <w:pPr>
        <w:pStyle w:val="Title"/>
        <w:jc w:val="left"/>
        <w:rPr>
          <w:rFonts w:ascii="Century Schoolbook" w:hAnsi="Century Schoolbook"/>
          <w:sz w:val="22"/>
          <w:szCs w:val="22"/>
        </w:rPr>
      </w:pPr>
    </w:p>
    <w:p w14:paraId="6CCF083F" w14:textId="77777777" w:rsidR="00BC1AE1" w:rsidRPr="00BA7AB4" w:rsidRDefault="008D0145" w:rsidP="00327949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2009</w:t>
      </w:r>
      <w:r w:rsidR="00BC1AE1" w:rsidRPr="00BA7AB4">
        <w:rPr>
          <w:rFonts w:ascii="Century Schoolbook" w:hAnsi="Century Schoolbook"/>
          <w:sz w:val="22"/>
          <w:szCs w:val="22"/>
        </w:rPr>
        <w:t xml:space="preserve"> </w:t>
      </w:r>
      <w:r w:rsidR="00E813C1" w:rsidRPr="00BA7AB4">
        <w:rPr>
          <w:rFonts w:ascii="Century Schoolbook" w:hAnsi="Century Schoolbook"/>
          <w:sz w:val="22"/>
          <w:szCs w:val="22"/>
        </w:rPr>
        <w:t>– 201</w:t>
      </w:r>
      <w:r w:rsidRPr="00BA7AB4">
        <w:rPr>
          <w:rFonts w:ascii="Century Schoolbook" w:hAnsi="Century Schoolbook"/>
          <w:sz w:val="22"/>
          <w:szCs w:val="22"/>
        </w:rPr>
        <w:t>0</w:t>
      </w:r>
      <w:r w:rsidR="00E813C1" w:rsidRPr="00BA7AB4">
        <w:rPr>
          <w:rFonts w:ascii="Century Schoolbook" w:hAnsi="Century Schoolbook"/>
          <w:sz w:val="22"/>
          <w:szCs w:val="22"/>
        </w:rPr>
        <w:t xml:space="preserve"> </w:t>
      </w:r>
      <w:r w:rsidR="00BC1AE1" w:rsidRPr="00BA7AB4">
        <w:rPr>
          <w:rFonts w:ascii="Century Schoolbook" w:hAnsi="Century Schoolbook"/>
          <w:sz w:val="22"/>
          <w:szCs w:val="22"/>
        </w:rPr>
        <w:tab/>
      </w:r>
      <w:r w:rsidR="00E813C1"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="00E813C1" w:rsidRPr="00BA7AB4">
        <w:rPr>
          <w:rFonts w:ascii="Century Schoolbook" w:hAnsi="Century Schoolbook"/>
          <w:sz w:val="22"/>
          <w:szCs w:val="22"/>
        </w:rPr>
        <w:t xml:space="preserve"> and Vaughn R.A. Call</w:t>
      </w:r>
      <w:r w:rsidR="00BC1AE1" w:rsidRPr="00BA7AB4">
        <w:rPr>
          <w:rFonts w:ascii="Century Schoolbook" w:hAnsi="Century Schoolbook"/>
          <w:sz w:val="22"/>
          <w:szCs w:val="22"/>
        </w:rPr>
        <w:t>, “</w:t>
      </w:r>
      <w:r w:rsidR="00327949" w:rsidRPr="00BA7AB4">
        <w:rPr>
          <w:rFonts w:ascii="Century Schoolbook" w:hAnsi="Century Schoolbook"/>
          <w:sz w:val="22"/>
          <w:szCs w:val="22"/>
        </w:rPr>
        <w:t xml:space="preserve">Veteran Health in </w:t>
      </w:r>
      <w:r w:rsidR="00E76F4B" w:rsidRPr="00BA7AB4">
        <w:rPr>
          <w:rFonts w:ascii="Century Schoolbook" w:hAnsi="Century Schoolbook"/>
          <w:sz w:val="22"/>
          <w:szCs w:val="22"/>
        </w:rPr>
        <w:t xml:space="preserve">Urban and </w:t>
      </w:r>
      <w:r w:rsidR="00327949" w:rsidRPr="00BA7AB4">
        <w:rPr>
          <w:rFonts w:ascii="Century Schoolbook" w:hAnsi="Century Schoolbook"/>
          <w:sz w:val="22"/>
          <w:szCs w:val="22"/>
        </w:rPr>
        <w:t>Rural Communities</w:t>
      </w:r>
      <w:r w:rsidR="00BC1AE1" w:rsidRPr="00BA7AB4">
        <w:rPr>
          <w:rFonts w:ascii="Century Schoolbook" w:hAnsi="Century Schoolbook"/>
          <w:sz w:val="22"/>
          <w:szCs w:val="22"/>
        </w:rPr>
        <w:t>,” US Department of Veterans Affairs, $233,024</w:t>
      </w:r>
      <w:r w:rsidR="00F0190D" w:rsidRPr="00BA7AB4">
        <w:rPr>
          <w:rFonts w:ascii="Century Schoolbook" w:hAnsi="Century Schoolbook"/>
          <w:sz w:val="22"/>
          <w:szCs w:val="22"/>
        </w:rPr>
        <w:t>.</w:t>
      </w:r>
    </w:p>
    <w:p w14:paraId="5D7C381E" w14:textId="77777777" w:rsidR="00BC1AE1" w:rsidRPr="00BA7AB4" w:rsidRDefault="00BC1AE1" w:rsidP="00BC1AE1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0181D202" w14:textId="77777777" w:rsidR="00BC1AE1" w:rsidRPr="00BA7AB4" w:rsidRDefault="00E813C1" w:rsidP="00E813C1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2008 – 2009 </w:t>
      </w:r>
      <w:r w:rsidRPr="00BA7AB4">
        <w:rPr>
          <w:rFonts w:ascii="Century Schoolbook" w:hAnsi="Century Schoolbook"/>
          <w:sz w:val="22"/>
          <w:szCs w:val="22"/>
        </w:rPr>
        <w:tab/>
      </w:r>
      <w:r w:rsidR="008D0145"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="008D0145" w:rsidRPr="00BA7AB4">
        <w:rPr>
          <w:rFonts w:ascii="Century Schoolbook" w:hAnsi="Century Schoolbook"/>
          <w:sz w:val="22"/>
          <w:szCs w:val="22"/>
        </w:rPr>
        <w:t xml:space="preserve">. </w:t>
      </w:r>
      <w:r w:rsidR="00BC1AE1" w:rsidRPr="00BA7AB4">
        <w:rPr>
          <w:rFonts w:ascii="Century Schoolbook" w:hAnsi="Century Schoolbook"/>
          <w:sz w:val="22"/>
          <w:szCs w:val="22"/>
        </w:rPr>
        <w:t>“Divorce and Subjective Well-Being,” Family Studies Center, Brigham Young University, $5,000.</w:t>
      </w:r>
    </w:p>
    <w:p w14:paraId="6C625AE9" w14:textId="77777777" w:rsidR="00327949" w:rsidRPr="00BA7AB4" w:rsidRDefault="00327949" w:rsidP="00BC1AE1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144681BA" w14:textId="77777777" w:rsidR="00BC1AE1" w:rsidRPr="00BA7AB4" w:rsidRDefault="00BC1AE1" w:rsidP="00D53D5A">
      <w:pPr>
        <w:pStyle w:val="Title"/>
        <w:tabs>
          <w:tab w:val="left" w:pos="1800"/>
        </w:tabs>
        <w:ind w:left="1800" w:hanging="180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2008</w:t>
      </w:r>
      <w:r w:rsidRPr="00BA7AB4">
        <w:rPr>
          <w:rFonts w:ascii="Century Schoolbook" w:hAnsi="Century Schoolbook"/>
          <w:sz w:val="22"/>
          <w:szCs w:val="22"/>
        </w:rPr>
        <w:tab/>
      </w:r>
      <w:r w:rsidR="008D0145" w:rsidRPr="00BA7AB4">
        <w:rPr>
          <w:rFonts w:ascii="Century Schoolbook" w:hAnsi="Century Schoolbook"/>
          <w:sz w:val="22"/>
          <w:szCs w:val="22"/>
        </w:rPr>
        <w:t>Vaughn R.A. Call,</w:t>
      </w:r>
      <w:r w:rsidR="00D53D5A" w:rsidRPr="00BA7AB4">
        <w:rPr>
          <w:rFonts w:ascii="Century Schoolbook" w:hAnsi="Century Schoolbook"/>
          <w:sz w:val="22"/>
          <w:szCs w:val="22"/>
        </w:rPr>
        <w:t xml:space="preserve"> Steven Bahr, Ralph Brown, Rick Miller, Joseph A. Olsen, and </w:t>
      </w:r>
      <w:r w:rsidR="00D53D5A"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, “Family Legacies,” School of Family Life, Brigham Young University, $100,000.</w:t>
      </w:r>
    </w:p>
    <w:p w14:paraId="6FEB7CEE" w14:textId="77777777" w:rsidR="00327949" w:rsidRPr="00BA7AB4" w:rsidRDefault="00327949" w:rsidP="00F45F2C">
      <w:pPr>
        <w:pStyle w:val="Title"/>
        <w:jc w:val="left"/>
        <w:rPr>
          <w:rFonts w:ascii="Century Schoolbook" w:hAnsi="Century Schoolbook"/>
          <w:b/>
          <w:bCs/>
          <w:sz w:val="22"/>
          <w:szCs w:val="22"/>
        </w:rPr>
      </w:pPr>
    </w:p>
    <w:p w14:paraId="3824B7CA" w14:textId="77777777" w:rsidR="00327949" w:rsidRPr="00BA7AB4" w:rsidRDefault="00327949" w:rsidP="00F45F2C">
      <w:pPr>
        <w:pStyle w:val="Title"/>
        <w:jc w:val="left"/>
        <w:rPr>
          <w:rFonts w:ascii="Century Schoolbook" w:hAnsi="Century Schoolbook"/>
          <w:b/>
          <w:bCs/>
          <w:sz w:val="22"/>
          <w:szCs w:val="22"/>
        </w:rPr>
      </w:pPr>
    </w:p>
    <w:p w14:paraId="1B2F3C36" w14:textId="77777777" w:rsidR="00E7231F" w:rsidRDefault="00E7231F" w:rsidP="001A3D37">
      <w:pPr>
        <w:pStyle w:val="Title"/>
        <w:jc w:val="left"/>
        <w:outlineLvl w:val="0"/>
        <w:rPr>
          <w:rFonts w:ascii="Century Schoolbook" w:hAnsi="Century Schoolbook"/>
          <w:b/>
          <w:bCs/>
          <w:sz w:val="22"/>
          <w:szCs w:val="22"/>
        </w:rPr>
      </w:pPr>
    </w:p>
    <w:p w14:paraId="07DC6EF3" w14:textId="77777777" w:rsidR="00E7231F" w:rsidRDefault="00E7231F" w:rsidP="001A3D37">
      <w:pPr>
        <w:pStyle w:val="Title"/>
        <w:jc w:val="left"/>
        <w:outlineLvl w:val="0"/>
        <w:rPr>
          <w:rFonts w:ascii="Century Schoolbook" w:hAnsi="Century Schoolbook"/>
          <w:b/>
          <w:bCs/>
          <w:sz w:val="22"/>
          <w:szCs w:val="22"/>
        </w:rPr>
      </w:pPr>
    </w:p>
    <w:p w14:paraId="403EB44E" w14:textId="77777777" w:rsidR="00E7231F" w:rsidRDefault="00E7231F" w:rsidP="001A3D37">
      <w:pPr>
        <w:pStyle w:val="Title"/>
        <w:jc w:val="left"/>
        <w:outlineLvl w:val="0"/>
        <w:rPr>
          <w:rFonts w:ascii="Century Schoolbook" w:hAnsi="Century Schoolbook"/>
          <w:b/>
          <w:bCs/>
          <w:sz w:val="22"/>
          <w:szCs w:val="22"/>
        </w:rPr>
      </w:pPr>
    </w:p>
    <w:p w14:paraId="1EE6CE0A" w14:textId="77777777" w:rsidR="00E7231F" w:rsidRDefault="00E7231F" w:rsidP="001A3D37">
      <w:pPr>
        <w:pStyle w:val="Title"/>
        <w:jc w:val="left"/>
        <w:outlineLvl w:val="0"/>
        <w:rPr>
          <w:rFonts w:ascii="Century Schoolbook" w:hAnsi="Century Schoolbook"/>
          <w:b/>
          <w:bCs/>
          <w:sz w:val="22"/>
          <w:szCs w:val="22"/>
        </w:rPr>
      </w:pPr>
    </w:p>
    <w:p w14:paraId="73AB87A3" w14:textId="4097E988" w:rsidR="0072386F" w:rsidRPr="00BA7AB4" w:rsidRDefault="006A10B6" w:rsidP="001A3D37">
      <w:pPr>
        <w:pStyle w:val="Title"/>
        <w:jc w:val="left"/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bCs/>
          <w:sz w:val="22"/>
          <w:szCs w:val="22"/>
        </w:rPr>
        <w:lastRenderedPageBreak/>
        <w:t xml:space="preserve">Peer Reviewed </w:t>
      </w:r>
      <w:r w:rsidR="00F45F2C" w:rsidRPr="00BA7AB4">
        <w:rPr>
          <w:rFonts w:ascii="Century Schoolbook" w:hAnsi="Century Schoolbook"/>
          <w:b/>
          <w:sz w:val="22"/>
          <w:szCs w:val="22"/>
        </w:rPr>
        <w:t>Journal Articles</w:t>
      </w:r>
    </w:p>
    <w:p w14:paraId="4F30F230" w14:textId="0AEAD183" w:rsidR="00030699" w:rsidRDefault="00030699" w:rsidP="00030699">
      <w:pPr>
        <w:pStyle w:val="Title"/>
        <w:jc w:val="left"/>
        <w:rPr>
          <w:rFonts w:ascii="Century Schoolbook" w:hAnsi="Century Schoolbook"/>
          <w:sz w:val="22"/>
          <w:szCs w:val="22"/>
        </w:rPr>
      </w:pPr>
      <w:bookmarkStart w:id="4" w:name="OLE_LINK52"/>
      <w:bookmarkStart w:id="5" w:name="OLE_LINK53"/>
      <w:bookmarkStart w:id="6" w:name="OLE_LINK54"/>
      <w:bookmarkStart w:id="7" w:name="OLE_LINK1"/>
      <w:bookmarkStart w:id="8" w:name="OLE_LINK2"/>
    </w:p>
    <w:p w14:paraId="6D7453F9" w14:textId="77777777" w:rsidR="00451BE3" w:rsidRDefault="00451BE3" w:rsidP="00030699">
      <w:pPr>
        <w:pStyle w:val="Title"/>
        <w:jc w:val="left"/>
        <w:rPr>
          <w:rFonts w:ascii="Century Schoolbook" w:hAnsi="Century Schoolbook"/>
          <w:sz w:val="22"/>
          <w:szCs w:val="22"/>
        </w:rPr>
      </w:pPr>
    </w:p>
    <w:p w14:paraId="0B572DDB" w14:textId="29784736" w:rsidR="00264006" w:rsidRDefault="00264006" w:rsidP="00A06B2E">
      <w:pPr>
        <w:ind w:left="720" w:hanging="720"/>
      </w:pPr>
      <w:bookmarkStart w:id="9" w:name="OLE_LINK14"/>
      <w:bookmarkStart w:id="10" w:name="OLE_LINK15"/>
      <w:bookmarkStart w:id="11" w:name="OLE_LINK25"/>
      <w:bookmarkStart w:id="12" w:name="OLE_LINK26"/>
      <w:r w:rsidRPr="00264006">
        <w:rPr>
          <w:b/>
          <w:bCs/>
        </w:rPr>
        <w:t>Erickson, Lance D.</w:t>
      </w:r>
      <w:r>
        <w:t xml:space="preserve">, </w:t>
      </w:r>
      <w:r w:rsidRPr="006572F2">
        <w:t>Bruce L. Brown</w:t>
      </w:r>
      <w:r>
        <w:t>, Shawn D. Gale,</w:t>
      </w:r>
      <w:r w:rsidRPr="006572F2">
        <w:t xml:space="preserve"> </w:t>
      </w:r>
      <w:r>
        <w:t xml:space="preserve">and Dawson </w:t>
      </w:r>
      <w:r w:rsidRPr="006572F2">
        <w:t>W. Hedges</w:t>
      </w:r>
      <w:r>
        <w:t>. (</w:t>
      </w:r>
      <w:r w:rsidRPr="00264006">
        <w:rPr>
          <w:i/>
          <w:iCs/>
        </w:rPr>
        <w:t>Forthcoming</w:t>
      </w:r>
      <w:r>
        <w:t>). “</w:t>
      </w:r>
      <w:r>
        <w:rPr>
          <w:szCs w:val="24"/>
        </w:rPr>
        <w:t xml:space="preserve">Association between </w:t>
      </w:r>
      <w:r>
        <w:rPr>
          <w:i/>
          <w:iCs/>
          <w:szCs w:val="24"/>
        </w:rPr>
        <w:t xml:space="preserve">Toxoplasma gondii </w:t>
      </w:r>
      <w:r>
        <w:rPr>
          <w:szCs w:val="24"/>
        </w:rPr>
        <w:t xml:space="preserve">Seropositivity and </w:t>
      </w:r>
      <w:proofErr w:type="spellStart"/>
      <w:r>
        <w:rPr>
          <w:szCs w:val="24"/>
        </w:rPr>
        <w:t>Serointensity</w:t>
      </w:r>
      <w:proofErr w:type="spellEnd"/>
      <w:r>
        <w:rPr>
          <w:szCs w:val="24"/>
        </w:rPr>
        <w:t xml:space="preserve"> and Brain Volume in Adults: A Cross-Sectional Study.” </w:t>
      </w:r>
      <w:proofErr w:type="spellStart"/>
      <w:r w:rsidRPr="0052507B">
        <w:rPr>
          <w:i/>
        </w:rPr>
        <w:t>PLoS</w:t>
      </w:r>
      <w:proofErr w:type="spellEnd"/>
      <w:r w:rsidRPr="0052507B">
        <w:rPr>
          <w:i/>
        </w:rPr>
        <w:t xml:space="preserve"> ONE</w:t>
      </w:r>
      <w:r>
        <w:rPr>
          <w:iCs/>
        </w:rPr>
        <w:t>.</w:t>
      </w:r>
    </w:p>
    <w:p w14:paraId="15C6D100" w14:textId="77777777" w:rsidR="00264006" w:rsidRDefault="00264006" w:rsidP="00A06B2E">
      <w:pPr>
        <w:ind w:left="720" w:hanging="720"/>
      </w:pPr>
    </w:p>
    <w:p w14:paraId="749B530E" w14:textId="1B4B8772" w:rsidR="00543B4E" w:rsidRPr="007B56EA" w:rsidRDefault="00543B4E" w:rsidP="00543B4E">
      <w:pPr>
        <w:ind w:left="720" w:hanging="720"/>
      </w:pPr>
      <w:r w:rsidRPr="007B56EA">
        <w:t>Cope, Michael R., Jorden E. Jackson</w:t>
      </w:r>
      <w:r w:rsidR="006729F0">
        <w:t>*</w:t>
      </w:r>
      <w:r w:rsidRPr="007B56EA">
        <w:t xml:space="preserve">, Scott R. Sanders, </w:t>
      </w:r>
      <w:r w:rsidRPr="00A06B2E">
        <w:rPr>
          <w:b/>
        </w:rPr>
        <w:t>Lance D. Erickson</w:t>
      </w:r>
      <w:r w:rsidRPr="007B56EA">
        <w:t xml:space="preserve">, </w:t>
      </w:r>
      <w:proofErr w:type="spellStart"/>
      <w:r w:rsidRPr="007B56EA">
        <w:t>Tippe</w:t>
      </w:r>
      <w:proofErr w:type="spellEnd"/>
      <w:r w:rsidRPr="007B56EA">
        <w:t xml:space="preserve"> </w:t>
      </w:r>
      <w:proofErr w:type="spellStart"/>
      <w:r w:rsidRPr="007B56EA">
        <w:t>Morlan</w:t>
      </w:r>
      <w:proofErr w:type="spellEnd"/>
      <w:r w:rsidRPr="007B56EA">
        <w:t xml:space="preserve">, </w:t>
      </w:r>
      <w:r>
        <w:t>&amp;</w:t>
      </w:r>
      <w:r w:rsidRPr="007B56EA">
        <w:t xml:space="preserve"> Ralph B. Brown. </w:t>
      </w:r>
      <w:r>
        <w:t>(</w:t>
      </w:r>
      <w:r w:rsidRPr="00543B4E">
        <w:rPr>
          <w:iCs/>
        </w:rPr>
        <w:t>2020</w:t>
      </w:r>
      <w:r>
        <w:t>)</w:t>
      </w:r>
      <w:r w:rsidRPr="007B56EA">
        <w:t xml:space="preserve">. “The Manifestation of Neighborhood Effects: A Pattern for Community Growth?” </w:t>
      </w:r>
      <w:r w:rsidRPr="007B56EA">
        <w:rPr>
          <w:i/>
        </w:rPr>
        <w:t>Societies</w:t>
      </w:r>
      <w:r w:rsidR="006729F0">
        <w:rPr>
          <w:i/>
        </w:rPr>
        <w:t xml:space="preserve"> </w:t>
      </w:r>
      <w:r w:rsidR="006729F0">
        <w:rPr>
          <w:iCs/>
        </w:rPr>
        <w:t>10(1)</w:t>
      </w:r>
      <w:r w:rsidRPr="007B56EA">
        <w:t>.</w:t>
      </w:r>
      <w:r>
        <w:t xml:space="preserve"> </w:t>
      </w:r>
      <w:r w:rsidR="006729F0" w:rsidRPr="006729F0">
        <w:t>https://doi.org/10.3390/soc10010016</w:t>
      </w:r>
      <w:r w:rsidR="006729F0">
        <w:t>.</w:t>
      </w:r>
    </w:p>
    <w:p w14:paraId="05CE46BC" w14:textId="77777777" w:rsidR="00543B4E" w:rsidRDefault="00543B4E" w:rsidP="00543B4E">
      <w:pPr>
        <w:ind w:left="720" w:hanging="720"/>
      </w:pPr>
    </w:p>
    <w:p w14:paraId="04432821" w14:textId="3255A945" w:rsidR="00543B4E" w:rsidRDefault="00543B4E" w:rsidP="00543B4E">
      <w:pPr>
        <w:ind w:left="720" w:hanging="720"/>
      </w:pPr>
      <w:r w:rsidRPr="002009DB">
        <w:rPr>
          <w:b/>
        </w:rPr>
        <w:t>Erickson, Lance D.</w:t>
      </w:r>
      <w:r>
        <w:t>,</w:t>
      </w:r>
      <w:r w:rsidRPr="006572F2">
        <w:t xml:space="preserve"> </w:t>
      </w:r>
      <w:r>
        <w:t>Shawn D. Gale,</w:t>
      </w:r>
      <w:r w:rsidRPr="006572F2">
        <w:t xml:space="preserve"> </w:t>
      </w:r>
      <w:r>
        <w:t>Jacqueline E. Anderson</w:t>
      </w:r>
      <w:r w:rsidR="006729F0">
        <w:t>*</w:t>
      </w:r>
      <w:r>
        <w:t xml:space="preserve">, </w:t>
      </w:r>
      <w:r w:rsidRPr="006572F2">
        <w:t>Bruce L. Brown</w:t>
      </w:r>
      <w:r>
        <w:t xml:space="preserve">, Dawson </w:t>
      </w:r>
      <w:r w:rsidRPr="006572F2">
        <w:t>W. Hedges</w:t>
      </w:r>
      <w:r>
        <w:t>. (2020). “</w:t>
      </w:r>
      <w:r w:rsidRPr="002009DB">
        <w:t>Association between Exposure to Air Pollution and Total Gray Matter and Total White Matter Volumes in Adults: A Cross-Sectional Study</w:t>
      </w:r>
      <w:r>
        <w:t xml:space="preserve">.” </w:t>
      </w:r>
      <w:r w:rsidRPr="002009DB">
        <w:rPr>
          <w:i/>
        </w:rPr>
        <w:t>Brain Sciences</w:t>
      </w:r>
      <w:r w:rsidR="006729F0">
        <w:rPr>
          <w:iCs/>
        </w:rPr>
        <w:t xml:space="preserve"> 10(164)</w:t>
      </w:r>
      <w:r>
        <w:t>.</w:t>
      </w:r>
      <w:r w:rsidR="006729F0">
        <w:t xml:space="preserve"> </w:t>
      </w:r>
      <w:r w:rsidR="006729F0" w:rsidRPr="006729F0">
        <w:t>DOI: 10.3390/brainsci10030164</w:t>
      </w:r>
      <w:r w:rsidR="006729F0">
        <w:t>.</w:t>
      </w:r>
    </w:p>
    <w:p w14:paraId="1F6720E1" w14:textId="77777777" w:rsidR="00543B4E" w:rsidRDefault="00543B4E" w:rsidP="00543B4E">
      <w:pPr>
        <w:ind w:left="720" w:hanging="720"/>
      </w:pPr>
    </w:p>
    <w:p w14:paraId="4F7AFC11" w14:textId="13AB6BDD" w:rsidR="00543B4E" w:rsidRDefault="00543B4E" w:rsidP="00543B4E">
      <w:pPr>
        <w:ind w:left="720" w:hanging="720"/>
      </w:pPr>
      <w:proofErr w:type="gramStart"/>
      <w:r>
        <w:t>Gale ,</w:t>
      </w:r>
      <w:proofErr w:type="gramEnd"/>
      <w:r>
        <w:t xml:space="preserve"> Shawn D., </w:t>
      </w:r>
      <w:r w:rsidRPr="00451BE3">
        <w:rPr>
          <w:b/>
        </w:rPr>
        <w:t>Lance D. Erickson</w:t>
      </w:r>
      <w:r>
        <w:t>, Evan L. Thacker, Elizabeth L. Mitchell</w:t>
      </w:r>
      <w:r w:rsidR="006729F0">
        <w:t>*</w:t>
      </w:r>
      <w:r>
        <w:t xml:space="preserve">, </w:t>
      </w:r>
      <w:r w:rsidRPr="006572F2">
        <w:t xml:space="preserve">Bruce L. </w:t>
      </w:r>
      <w:r w:rsidRPr="00BD115F">
        <w:t>Brown</w:t>
      </w:r>
      <w:r>
        <w:t xml:space="preserve">, &amp; </w:t>
      </w:r>
      <w:r w:rsidRPr="00BD115F">
        <w:t>Dawson</w:t>
      </w:r>
      <w:r>
        <w:t xml:space="preserve"> </w:t>
      </w:r>
      <w:r w:rsidRPr="006572F2">
        <w:t>W. Hedges</w:t>
      </w:r>
      <w:r>
        <w:t>. (</w:t>
      </w:r>
      <w:r>
        <w:rPr>
          <w:iCs/>
        </w:rPr>
        <w:t>2020</w:t>
      </w:r>
      <w:r>
        <w:t>). “</w:t>
      </w:r>
      <w:r w:rsidRPr="00451BE3">
        <w:rPr>
          <w:i/>
        </w:rPr>
        <w:t>Toxoplasma gondii</w:t>
      </w:r>
      <w:r w:rsidRPr="00451BE3">
        <w:t xml:space="preserve"> Seropositivity and </w:t>
      </w:r>
      <w:proofErr w:type="spellStart"/>
      <w:r w:rsidRPr="00451BE3">
        <w:t>Serointensity</w:t>
      </w:r>
      <w:proofErr w:type="spellEnd"/>
      <w:r w:rsidRPr="00451BE3">
        <w:t xml:space="preserve"> and Cognitive Function in Adults</w:t>
      </w:r>
      <w:r>
        <w:t xml:space="preserve">.” </w:t>
      </w:r>
      <w:proofErr w:type="spellStart"/>
      <w:r w:rsidRPr="0052507B">
        <w:rPr>
          <w:i/>
        </w:rPr>
        <w:t>PLoS</w:t>
      </w:r>
      <w:proofErr w:type="spellEnd"/>
      <w:r>
        <w:rPr>
          <w:i/>
        </w:rPr>
        <w:t xml:space="preserve"> Neglected Tropical Diseases</w:t>
      </w:r>
      <w:r w:rsidR="006729F0">
        <w:rPr>
          <w:iCs/>
        </w:rPr>
        <w:t xml:space="preserve"> 14(10)</w:t>
      </w:r>
      <w:r w:rsidRPr="006729F0">
        <w:rPr>
          <w:iCs/>
        </w:rPr>
        <w:t>.</w:t>
      </w:r>
      <w:r>
        <w:rPr>
          <w:i/>
        </w:rPr>
        <w:t xml:space="preserve"> </w:t>
      </w:r>
      <w:r w:rsidRPr="00B5102B">
        <w:rPr>
          <w:iCs/>
        </w:rPr>
        <w:t>https://doi.org/10.1371/journal.pntd.0008733</w:t>
      </w:r>
      <w:r w:rsidR="006729F0">
        <w:rPr>
          <w:iCs/>
        </w:rPr>
        <w:t>.</w:t>
      </w:r>
    </w:p>
    <w:p w14:paraId="3C24E9A0" w14:textId="77777777" w:rsidR="00543B4E" w:rsidRDefault="00543B4E" w:rsidP="00543B4E">
      <w:pPr>
        <w:ind w:left="720" w:hanging="720"/>
      </w:pPr>
    </w:p>
    <w:p w14:paraId="09023726" w14:textId="05AE8831" w:rsidR="00543B4E" w:rsidRDefault="00543B4E" w:rsidP="00543B4E">
      <w:pPr>
        <w:ind w:left="720" w:hanging="720"/>
      </w:pPr>
      <w:r>
        <w:t>Gale,</w:t>
      </w:r>
      <w:r w:rsidRPr="006572F2">
        <w:t xml:space="preserve"> </w:t>
      </w:r>
      <w:r>
        <w:t xml:space="preserve">Shawn D., </w:t>
      </w:r>
      <w:r w:rsidRPr="00C66DF7">
        <w:rPr>
          <w:b/>
        </w:rPr>
        <w:t>Lance D. Erickson</w:t>
      </w:r>
      <w:r>
        <w:t xml:space="preserve">, Jacqueline E. </w:t>
      </w:r>
      <w:proofErr w:type="spellStart"/>
      <w:r>
        <w:t>Kunzelman</w:t>
      </w:r>
      <w:proofErr w:type="spellEnd"/>
      <w:r w:rsidR="006729F0">
        <w:t>*</w:t>
      </w:r>
      <w:r>
        <w:t xml:space="preserve">, </w:t>
      </w:r>
      <w:r w:rsidRPr="006572F2">
        <w:t>Bruce L. Brown</w:t>
      </w:r>
      <w:r>
        <w:t xml:space="preserve">, Dawson </w:t>
      </w:r>
      <w:r w:rsidRPr="006572F2">
        <w:t>W. Hedges</w:t>
      </w:r>
      <w:r>
        <w:t>. (</w:t>
      </w:r>
      <w:r w:rsidRPr="00543B4E">
        <w:rPr>
          <w:iCs/>
        </w:rPr>
        <w:t>2020</w:t>
      </w:r>
      <w:r>
        <w:t>). “</w:t>
      </w:r>
      <w:r w:rsidRPr="00C66DF7">
        <w:t>Association between Exposure to Air Pollution and Prefrontal Cortical Volume in Adults: A Cross-Sectional Study from the UK Biobank</w:t>
      </w:r>
      <w:r>
        <w:t xml:space="preserve">.” </w:t>
      </w:r>
      <w:r w:rsidRPr="00C66DF7">
        <w:rPr>
          <w:i/>
        </w:rPr>
        <w:t>Environmental Research</w:t>
      </w:r>
      <w:r w:rsidR="006729F0">
        <w:rPr>
          <w:iCs/>
        </w:rPr>
        <w:t xml:space="preserve"> 185</w:t>
      </w:r>
      <w:r>
        <w:t xml:space="preserve">. </w:t>
      </w:r>
      <w:r w:rsidRPr="000C4745">
        <w:t>https://doi.org/10.1016/j.envres.2020.109365</w:t>
      </w:r>
      <w:r>
        <w:t>.</w:t>
      </w:r>
    </w:p>
    <w:p w14:paraId="350A6095" w14:textId="77777777" w:rsidR="00543B4E" w:rsidRDefault="00543B4E" w:rsidP="00543B4E">
      <w:pPr>
        <w:ind w:left="720" w:hanging="720"/>
      </w:pPr>
    </w:p>
    <w:p w14:paraId="7FBE9B04" w14:textId="3B97EFEA" w:rsidR="00543B4E" w:rsidRPr="003A1DEB" w:rsidRDefault="00543B4E" w:rsidP="00543B4E">
      <w:pPr>
        <w:ind w:left="720" w:hanging="720"/>
      </w:pPr>
      <w:r w:rsidRPr="003A1DEB">
        <w:t>Hedges</w:t>
      </w:r>
      <w:r>
        <w:t>, Dawson W.</w:t>
      </w:r>
      <w:r w:rsidRPr="003A1DEB">
        <w:t xml:space="preserve">, </w:t>
      </w:r>
      <w:r w:rsidRPr="003A1DEB">
        <w:rPr>
          <w:b/>
        </w:rPr>
        <w:t>Lance D. Erickson</w:t>
      </w:r>
      <w:r w:rsidRPr="003A1DEB">
        <w:t>, Shawn D. Gale, Jacqueli</w:t>
      </w:r>
      <w:r>
        <w:t>ne E. Anderson</w:t>
      </w:r>
      <w:r w:rsidR="006729F0">
        <w:t>*</w:t>
      </w:r>
      <w:r>
        <w:t>, Bruce L. Brown. (</w:t>
      </w:r>
      <w:r>
        <w:rPr>
          <w:iCs/>
        </w:rPr>
        <w:t>2020</w:t>
      </w:r>
      <w:r>
        <w:t>). “</w:t>
      </w:r>
      <w:r w:rsidRPr="003A1DEB">
        <w:t>Association between Exposure to Air Pollution and Thalamus Volume in Adults: A Cross-Sectional Study</w:t>
      </w:r>
      <w:r>
        <w:t xml:space="preserve">.” </w:t>
      </w:r>
      <w:proofErr w:type="spellStart"/>
      <w:r w:rsidRPr="0052507B">
        <w:rPr>
          <w:i/>
        </w:rPr>
        <w:t>PLoS</w:t>
      </w:r>
      <w:proofErr w:type="spellEnd"/>
      <w:r w:rsidRPr="0052507B">
        <w:rPr>
          <w:i/>
        </w:rPr>
        <w:t xml:space="preserve"> ONE</w:t>
      </w:r>
      <w:r>
        <w:t>.</w:t>
      </w:r>
      <w:r w:rsidR="006729F0">
        <w:t xml:space="preserve"> </w:t>
      </w:r>
      <w:r w:rsidR="006729F0" w:rsidRPr="006729F0">
        <w:t>https://doi.org/10.1371/journal.pone.0230829</w:t>
      </w:r>
    </w:p>
    <w:p w14:paraId="4E4DE582" w14:textId="77777777" w:rsidR="00543B4E" w:rsidRDefault="00543B4E" w:rsidP="00543B4E">
      <w:pPr>
        <w:ind w:left="720" w:hanging="720"/>
      </w:pPr>
    </w:p>
    <w:p w14:paraId="61401B24" w14:textId="4417AAE3" w:rsidR="00543B4E" w:rsidRDefault="00543B4E" w:rsidP="00543B4E">
      <w:pPr>
        <w:ind w:left="720" w:hanging="720"/>
      </w:pPr>
      <w:r>
        <w:t>Simmons, Zach</w:t>
      </w:r>
      <w:r w:rsidR="006729F0">
        <w:t>*</w:t>
      </w:r>
      <w:r>
        <w:t xml:space="preserve">, </w:t>
      </w:r>
      <w:r w:rsidRPr="00544845">
        <w:rPr>
          <w:b/>
        </w:rPr>
        <w:t>Lance D. Erickson</w:t>
      </w:r>
      <w:r>
        <w:t>, Dawson Hedges</w:t>
      </w:r>
      <w:r w:rsidRPr="002C32E5">
        <w:t xml:space="preserve">, </w:t>
      </w:r>
      <w:r w:rsidRPr="005708A2">
        <w:t>and Daniel B. Kay</w:t>
      </w:r>
      <w:r>
        <w:t>. (</w:t>
      </w:r>
      <w:r w:rsidRPr="00543B4E">
        <w:rPr>
          <w:iCs/>
        </w:rPr>
        <w:t>2020</w:t>
      </w:r>
      <w:r>
        <w:t>). “I</w:t>
      </w:r>
      <w:r w:rsidRPr="002F7498">
        <w:t>nsomnia</w:t>
      </w:r>
      <w:r>
        <w:t xml:space="preserve"> is associated with frequency of </w:t>
      </w:r>
      <w:r w:rsidRPr="002F7498">
        <w:t>suicidal ideation</w:t>
      </w:r>
      <w:r>
        <w:t xml:space="preserve"> independently of depression:</w:t>
      </w:r>
      <w:r w:rsidRPr="002F7498">
        <w:t xml:space="preserve"> </w:t>
      </w:r>
      <w:r>
        <w:t>A</w:t>
      </w:r>
      <w:r w:rsidRPr="002F7498">
        <w:t xml:space="preserve"> replication and extension of findings from </w:t>
      </w:r>
      <w:r>
        <w:t xml:space="preserve">the </w:t>
      </w:r>
      <w:r>
        <w:rPr>
          <w:noProof/>
        </w:rPr>
        <w:t>N</w:t>
      </w:r>
      <w:r w:rsidRPr="009B73C8">
        <w:rPr>
          <w:noProof/>
        </w:rPr>
        <w:t>ational</w:t>
      </w:r>
      <w:r w:rsidRPr="005708A2">
        <w:t xml:space="preserve"> </w:t>
      </w:r>
      <w:r>
        <w:t>H</w:t>
      </w:r>
      <w:r w:rsidRPr="005708A2">
        <w:t xml:space="preserve">ealth and </w:t>
      </w:r>
      <w:r>
        <w:t>N</w:t>
      </w:r>
      <w:r w:rsidRPr="005708A2">
        <w:t xml:space="preserve">utrition </w:t>
      </w:r>
      <w:r>
        <w:t>E</w:t>
      </w:r>
      <w:r w:rsidRPr="005708A2">
        <w:t xml:space="preserve">xamination </w:t>
      </w:r>
      <w:r>
        <w:t>S</w:t>
      </w:r>
      <w:r w:rsidRPr="005708A2">
        <w:t>urvey</w:t>
      </w:r>
      <w:r>
        <w:t xml:space="preserve">.” </w:t>
      </w:r>
      <w:r w:rsidRPr="00544845">
        <w:rPr>
          <w:i/>
        </w:rPr>
        <w:t xml:space="preserve">Frontiers </w:t>
      </w:r>
      <w:r>
        <w:rPr>
          <w:i/>
        </w:rPr>
        <w:t xml:space="preserve">in </w:t>
      </w:r>
      <w:r w:rsidRPr="00544845">
        <w:rPr>
          <w:i/>
        </w:rPr>
        <w:t>Psychiatry</w:t>
      </w:r>
      <w:r w:rsidR="006729F0">
        <w:rPr>
          <w:iCs/>
        </w:rPr>
        <w:t xml:space="preserve"> 11</w:t>
      </w:r>
      <w:r>
        <w:t xml:space="preserve">. DOI: </w:t>
      </w:r>
      <w:r w:rsidRPr="00DC1023">
        <w:t>https://doi.org/10.3389/fpsyt.2020.561564</w:t>
      </w:r>
      <w:r>
        <w:t>.</w:t>
      </w:r>
    </w:p>
    <w:p w14:paraId="735E2EE2" w14:textId="77777777" w:rsidR="00543B4E" w:rsidRDefault="00543B4E" w:rsidP="00543B4E">
      <w:pPr>
        <w:ind w:left="720" w:hanging="720"/>
      </w:pPr>
    </w:p>
    <w:p w14:paraId="12AF10AC" w14:textId="62720E74" w:rsidR="00A06B2E" w:rsidRPr="00A06B2E" w:rsidRDefault="00A06B2E" w:rsidP="00A06B2E">
      <w:pPr>
        <w:ind w:left="720" w:hanging="720"/>
      </w:pPr>
      <w:r>
        <w:t>Weber Ku, Elyssa B.</w:t>
      </w:r>
      <w:r w:rsidR="006729F0">
        <w:t>*</w:t>
      </w:r>
      <w:r>
        <w:t>, Matthew A. Hagler</w:t>
      </w:r>
      <w:r w:rsidR="006729F0">
        <w:t>*</w:t>
      </w:r>
      <w:r>
        <w:t xml:space="preserve">, Sarah E. O. Schwartz, </w:t>
      </w:r>
      <w:r w:rsidRPr="00A06B2E">
        <w:rPr>
          <w:b/>
        </w:rPr>
        <w:t>Lance D. Erickson</w:t>
      </w:r>
      <w:r>
        <w:t>, &amp; Jean E. Rhodes</w:t>
      </w:r>
      <w:r w:rsidR="00544845">
        <w:t>.</w:t>
      </w:r>
      <w:r w:rsidRPr="00A06B2E">
        <w:t xml:space="preserve"> (</w:t>
      </w:r>
      <w:r w:rsidR="00086A38" w:rsidRPr="00086A38">
        <w:rPr>
          <w:iCs/>
        </w:rPr>
        <w:t>2020</w:t>
      </w:r>
      <w:r w:rsidRPr="00A06B2E">
        <w:t xml:space="preserve">). “Natural Mentoring Relationships among Survivors of Caregiver Childhood Abuse: Findings from the Add Health Study.” </w:t>
      </w:r>
      <w:r w:rsidRPr="00A06B2E">
        <w:rPr>
          <w:i/>
        </w:rPr>
        <w:t>Annals of the New York Academy of Sciences</w:t>
      </w:r>
      <w:r w:rsidR="006729F0">
        <w:rPr>
          <w:iCs/>
        </w:rPr>
        <w:t xml:space="preserve"> 1483</w:t>
      </w:r>
      <w:r w:rsidRPr="00A06B2E">
        <w:t>.</w:t>
      </w:r>
      <w:r w:rsidR="00086A38">
        <w:t xml:space="preserve"> DOI: </w:t>
      </w:r>
      <w:r w:rsidR="00086A38" w:rsidRPr="00086A38">
        <w:t>https://doi.org/10.1111/nyas.14313</w:t>
      </w:r>
      <w:r w:rsidR="00086A38">
        <w:t>.</w:t>
      </w:r>
    </w:p>
    <w:p w14:paraId="07F1F288" w14:textId="77777777" w:rsidR="00A06B2E" w:rsidRDefault="00A06B2E" w:rsidP="007B56EA">
      <w:pPr>
        <w:ind w:left="720" w:hanging="720"/>
      </w:pPr>
    </w:p>
    <w:p w14:paraId="3F5F2B43" w14:textId="77777777" w:rsidR="006729F0" w:rsidRDefault="006729F0" w:rsidP="00D218ED">
      <w:pPr>
        <w:ind w:left="720" w:hanging="720"/>
      </w:pPr>
    </w:p>
    <w:p w14:paraId="6ED46E7D" w14:textId="77777777" w:rsidR="006729F0" w:rsidRDefault="006729F0" w:rsidP="00D218ED">
      <w:pPr>
        <w:ind w:left="720" w:hanging="720"/>
      </w:pPr>
    </w:p>
    <w:p w14:paraId="147C87AB" w14:textId="77777777" w:rsidR="006729F0" w:rsidRDefault="006729F0" w:rsidP="00D218ED">
      <w:pPr>
        <w:ind w:left="720" w:hanging="720"/>
      </w:pPr>
    </w:p>
    <w:p w14:paraId="4E8F5342" w14:textId="669F9DFB" w:rsidR="00C22AFF" w:rsidRDefault="00C22AFF" w:rsidP="00D218ED">
      <w:pPr>
        <w:ind w:left="720" w:hanging="720"/>
      </w:pPr>
      <w:r w:rsidRPr="006572F2">
        <w:lastRenderedPageBreak/>
        <w:t>Hedges,</w:t>
      </w:r>
      <w:r>
        <w:t xml:space="preserve"> </w:t>
      </w:r>
      <w:r w:rsidRPr="006572F2">
        <w:t>Dawson W.</w:t>
      </w:r>
      <w:r>
        <w:t>,</w:t>
      </w:r>
      <w:r w:rsidRPr="006572F2">
        <w:t xml:space="preserve"> </w:t>
      </w:r>
      <w:r w:rsidRPr="00C22AFF">
        <w:rPr>
          <w:b/>
        </w:rPr>
        <w:t>Lance D. Erickson</w:t>
      </w:r>
      <w:r>
        <w:rPr>
          <w:b/>
        </w:rPr>
        <w:t>,</w:t>
      </w:r>
      <w:r w:rsidRPr="006572F2">
        <w:t xml:space="preserve"> </w:t>
      </w:r>
      <w:r>
        <w:t xml:space="preserve">Jackie </w:t>
      </w:r>
      <w:proofErr w:type="spellStart"/>
      <w:r>
        <w:t>Kunzelman</w:t>
      </w:r>
      <w:proofErr w:type="spellEnd"/>
      <w:r>
        <w:t xml:space="preserve">, Bruce L. Brown, &amp; </w:t>
      </w:r>
      <w:r w:rsidRPr="006572F2">
        <w:t>Shawn D. Gale</w:t>
      </w:r>
      <w:r>
        <w:t>. (</w:t>
      </w:r>
      <w:r w:rsidR="00A84354" w:rsidRPr="00A84354">
        <w:t>2019</w:t>
      </w:r>
      <w:r>
        <w:t xml:space="preserve">). </w:t>
      </w:r>
      <w:r>
        <w:rPr>
          <w:szCs w:val="24"/>
        </w:rPr>
        <w:t xml:space="preserve">Association between </w:t>
      </w:r>
      <w:r w:rsidRPr="3774A7A8">
        <w:rPr>
          <w:szCs w:val="24"/>
        </w:rPr>
        <w:t xml:space="preserve">Exposure to Air Pollution </w:t>
      </w:r>
      <w:r>
        <w:rPr>
          <w:szCs w:val="24"/>
        </w:rPr>
        <w:t>and</w:t>
      </w:r>
      <w:r w:rsidRPr="3774A7A8">
        <w:rPr>
          <w:szCs w:val="24"/>
        </w:rPr>
        <w:t xml:space="preserve"> Hippocampal Volume</w:t>
      </w:r>
      <w:r>
        <w:rPr>
          <w:szCs w:val="24"/>
        </w:rPr>
        <w:t xml:space="preserve"> in Adults</w:t>
      </w:r>
      <w:r w:rsidRPr="3774A7A8">
        <w:rPr>
          <w:szCs w:val="24"/>
        </w:rPr>
        <w:t xml:space="preserve"> in</w:t>
      </w:r>
      <w:r>
        <w:rPr>
          <w:szCs w:val="24"/>
        </w:rPr>
        <w:t xml:space="preserve"> the</w:t>
      </w:r>
      <w:r w:rsidRPr="3774A7A8">
        <w:rPr>
          <w:szCs w:val="24"/>
        </w:rPr>
        <w:t xml:space="preserve"> UK Biobank</w:t>
      </w:r>
      <w:r>
        <w:rPr>
          <w:szCs w:val="24"/>
        </w:rPr>
        <w:t xml:space="preserve">. </w:t>
      </w:r>
      <w:proofErr w:type="spellStart"/>
      <w:r w:rsidRPr="002009DB">
        <w:rPr>
          <w:i/>
          <w:szCs w:val="24"/>
        </w:rPr>
        <w:t>Neorotoxicology</w:t>
      </w:r>
      <w:proofErr w:type="spellEnd"/>
      <w:r>
        <w:rPr>
          <w:szCs w:val="24"/>
        </w:rPr>
        <w:t>.</w:t>
      </w:r>
      <w:r w:rsidR="00A84354">
        <w:rPr>
          <w:szCs w:val="24"/>
        </w:rPr>
        <w:t xml:space="preserve"> </w:t>
      </w:r>
      <w:r w:rsidR="00A84354" w:rsidRPr="00A84354">
        <w:rPr>
          <w:szCs w:val="24"/>
        </w:rPr>
        <w:t>https://doi.org/10.1016/j.neuro.2019.06.005</w:t>
      </w:r>
      <w:r w:rsidR="00A84354">
        <w:rPr>
          <w:szCs w:val="24"/>
        </w:rPr>
        <w:t>.</w:t>
      </w:r>
    </w:p>
    <w:p w14:paraId="40A79C71" w14:textId="77777777" w:rsidR="00C22AFF" w:rsidRDefault="00C22AFF" w:rsidP="00D218ED">
      <w:pPr>
        <w:ind w:left="720" w:hanging="720"/>
      </w:pPr>
    </w:p>
    <w:p w14:paraId="39DB21E8" w14:textId="77777777" w:rsidR="00CA117E" w:rsidRDefault="00CA117E" w:rsidP="00CA117E">
      <w:pPr>
        <w:ind w:left="720" w:hanging="720"/>
      </w:pPr>
      <w:r>
        <w:t xml:space="preserve">Christensen, Kirsten, Elizabeth </w:t>
      </w:r>
      <w:proofErr w:type="spellStart"/>
      <w:r>
        <w:t>Raposa</w:t>
      </w:r>
      <w:proofErr w:type="spellEnd"/>
      <w:r>
        <w:t xml:space="preserve">, Matthew Hagler, Jean Rhodes, &amp; </w:t>
      </w:r>
      <w:r w:rsidRPr="00A06B2E">
        <w:rPr>
          <w:b/>
        </w:rPr>
        <w:t>Lance D. Erickson</w:t>
      </w:r>
      <w:r>
        <w:t xml:space="preserve">. (2019). “The Role of Athletic Coach Mentors in Promoting Youth Academic Success: Evidence from the Add Health National Longitudinal Study.” </w:t>
      </w:r>
      <w:r w:rsidRPr="00D218ED">
        <w:rPr>
          <w:i/>
        </w:rPr>
        <w:t>Applied Developmental Science</w:t>
      </w:r>
      <w:r>
        <w:t xml:space="preserve">. </w:t>
      </w:r>
      <w:r w:rsidRPr="00FF7AC5">
        <w:t>https://doi.org/10.1080/10888691.2019.1582344</w:t>
      </w:r>
      <w:r>
        <w:t>.</w:t>
      </w:r>
    </w:p>
    <w:p w14:paraId="26B09D85" w14:textId="77777777" w:rsidR="00CA117E" w:rsidRDefault="00CA117E" w:rsidP="00CA117E">
      <w:pPr>
        <w:ind w:left="720" w:hanging="720"/>
      </w:pPr>
    </w:p>
    <w:p w14:paraId="0FE252F8" w14:textId="2EE20072" w:rsidR="0052507B" w:rsidRDefault="0052507B" w:rsidP="00D218ED">
      <w:pPr>
        <w:ind w:left="720" w:hanging="720"/>
      </w:pPr>
      <w:r w:rsidRPr="0052507B">
        <w:t>Hedges</w:t>
      </w:r>
      <w:r>
        <w:t>,</w:t>
      </w:r>
      <w:r w:rsidRPr="0052507B">
        <w:t xml:space="preserve"> Dawson W., Andrew </w:t>
      </w:r>
      <w:r>
        <w:t xml:space="preserve">N. </w:t>
      </w:r>
      <w:r w:rsidRPr="0052507B">
        <w:t xml:space="preserve">Berrett, </w:t>
      </w:r>
      <w:r w:rsidRPr="0052507B">
        <w:rPr>
          <w:b/>
        </w:rPr>
        <w:t>Lance D. Erickson</w:t>
      </w:r>
      <w:r w:rsidRPr="0052507B">
        <w:t xml:space="preserve">, Bruce L. Brown, Evan Thacker, </w:t>
      </w:r>
      <w:r w:rsidR="00C22AFF">
        <w:t xml:space="preserve">&amp; </w:t>
      </w:r>
      <w:r w:rsidRPr="0052507B">
        <w:t>Shawn D. Gale</w:t>
      </w:r>
      <w:r>
        <w:t>.</w:t>
      </w:r>
      <w:r w:rsidRPr="0052507B">
        <w:t xml:space="preserve"> </w:t>
      </w:r>
      <w:r>
        <w:t>(</w:t>
      </w:r>
      <w:r w:rsidR="00C22AFF">
        <w:t>2019</w:t>
      </w:r>
      <w:r>
        <w:t>)</w:t>
      </w:r>
      <w:r w:rsidR="002B1AAA">
        <w:t>.</w:t>
      </w:r>
      <w:r>
        <w:t xml:space="preserve"> Cardiovascular Factors Moderate the Association of Infection Burden with Cognitive Function in Young to Middle-aged US Adults. </w:t>
      </w:r>
      <w:proofErr w:type="spellStart"/>
      <w:r w:rsidRPr="0052507B">
        <w:rPr>
          <w:i/>
        </w:rPr>
        <w:t>PLoS</w:t>
      </w:r>
      <w:proofErr w:type="spellEnd"/>
      <w:r w:rsidRPr="0052507B">
        <w:rPr>
          <w:i/>
        </w:rPr>
        <w:t xml:space="preserve"> ONE</w:t>
      </w:r>
      <w:r w:rsidR="00C22AFF">
        <w:t xml:space="preserve"> </w:t>
      </w:r>
      <w:r w:rsidR="00C22AFF" w:rsidRPr="00C22AFF">
        <w:t>14(6): e0218476</w:t>
      </w:r>
      <w:r w:rsidR="00C22AFF">
        <w:t>.</w:t>
      </w:r>
      <w:r>
        <w:t xml:space="preserve"> </w:t>
      </w:r>
      <w:r w:rsidR="00C22AFF" w:rsidRPr="00C22AFF">
        <w:t>https://doi.org/10.1371/journal.pone.0218476</w:t>
      </w:r>
    </w:p>
    <w:p w14:paraId="2027DF44" w14:textId="77777777" w:rsidR="0052507B" w:rsidRDefault="0052507B" w:rsidP="00D218ED">
      <w:pPr>
        <w:ind w:left="720" w:hanging="720"/>
      </w:pPr>
    </w:p>
    <w:bookmarkEnd w:id="9"/>
    <w:bookmarkEnd w:id="10"/>
    <w:p w14:paraId="1091C1FF" w14:textId="18C720A2" w:rsidR="00695577" w:rsidRPr="00315E92" w:rsidRDefault="00695577" w:rsidP="00695577">
      <w:pPr>
        <w:ind w:left="720" w:hanging="720"/>
      </w:pPr>
      <w:r w:rsidRPr="00695577">
        <w:t>Berrett,</w:t>
      </w:r>
      <w:r>
        <w:t xml:space="preserve"> </w:t>
      </w:r>
      <w:r w:rsidRPr="00695577">
        <w:t>Andrew N.</w:t>
      </w:r>
      <w:r>
        <w:t>,</w:t>
      </w:r>
      <w:r w:rsidRPr="00695577">
        <w:t xml:space="preserve"> Shawn D. Gale</w:t>
      </w:r>
      <w:r>
        <w:t>,</w:t>
      </w:r>
      <w:r w:rsidRPr="00695577">
        <w:t xml:space="preserve"> </w:t>
      </w:r>
      <w:r w:rsidRPr="00695577">
        <w:rPr>
          <w:b/>
        </w:rPr>
        <w:t>Lance D. Erickson</w:t>
      </w:r>
      <w:r w:rsidRPr="00695577">
        <w:t>, Bruce L. Brown, Dawson W. Hedges</w:t>
      </w:r>
      <w:r>
        <w:t>. (</w:t>
      </w:r>
      <w:r w:rsidR="00DC7C7D">
        <w:t>2018</w:t>
      </w:r>
      <w:r>
        <w:t>). “</w:t>
      </w:r>
      <w:r w:rsidRPr="00695577">
        <w:t>Helicobacter pylori moderates the association between 5-MTHF concentration and cognitive function in older adults</w:t>
      </w:r>
      <w:r>
        <w:t xml:space="preserve">.” </w:t>
      </w:r>
      <w:proofErr w:type="spellStart"/>
      <w:r w:rsidRPr="005811EC">
        <w:rPr>
          <w:bCs/>
          <w:i/>
          <w:iCs/>
          <w:szCs w:val="24"/>
        </w:rPr>
        <w:t>PLoS</w:t>
      </w:r>
      <w:proofErr w:type="spellEnd"/>
      <w:r w:rsidRPr="005811EC">
        <w:rPr>
          <w:bCs/>
          <w:i/>
          <w:iCs/>
          <w:szCs w:val="24"/>
        </w:rPr>
        <w:t xml:space="preserve"> ONE</w:t>
      </w:r>
      <w:r w:rsidR="00DC7C7D">
        <w:t xml:space="preserve"> </w:t>
      </w:r>
      <w:r w:rsidR="00B8542A">
        <w:t>13(</w:t>
      </w:r>
      <w:r w:rsidR="00B8542A" w:rsidRPr="00B8542A">
        <w:t>1</w:t>
      </w:r>
      <w:r w:rsidR="00B8542A">
        <w:t xml:space="preserve">): </w:t>
      </w:r>
      <w:r w:rsidR="00B8542A" w:rsidRPr="00B8542A">
        <w:t>e0190475</w:t>
      </w:r>
      <w:r w:rsidR="00B8542A">
        <w:t xml:space="preserve">. </w:t>
      </w:r>
      <w:r w:rsidR="00255F07" w:rsidRPr="00255F07">
        <w:t>https://doi.org/10.1371/journal.pone.0190475</w:t>
      </w:r>
      <w:r w:rsidR="00255F07">
        <w:t>.</w:t>
      </w:r>
    </w:p>
    <w:p w14:paraId="42CC02C4" w14:textId="77777777" w:rsidR="00695577" w:rsidRDefault="00695577" w:rsidP="00695577">
      <w:pPr>
        <w:ind w:left="720" w:hanging="720"/>
      </w:pPr>
    </w:p>
    <w:p w14:paraId="02989546" w14:textId="77777777" w:rsidR="00447364" w:rsidRPr="00DC7C7D" w:rsidRDefault="00447364" w:rsidP="00447364">
      <w:pPr>
        <w:ind w:left="720" w:hanging="720"/>
        <w:rPr>
          <w:rFonts w:ascii="Century Schoolbook" w:hAnsi="Century Schoolbook"/>
          <w:i/>
          <w:iCs/>
          <w:sz w:val="22"/>
        </w:rPr>
      </w:pPr>
      <w:bookmarkStart w:id="13" w:name="OLE_LINK5"/>
      <w:bookmarkStart w:id="14" w:name="OLE_LINK6"/>
      <w:r w:rsidRPr="00DC7C7D">
        <w:rPr>
          <w:rFonts w:ascii="Century Schoolbook" w:hAnsi="Century Schoolbook"/>
          <w:sz w:val="22"/>
        </w:rPr>
        <w:t xml:space="preserve">Berrett, Andrew N., Shawn D. Gale, </w:t>
      </w:r>
      <w:r w:rsidRPr="00DC7C7D">
        <w:rPr>
          <w:rFonts w:ascii="Century Schoolbook" w:hAnsi="Century Schoolbook"/>
          <w:b/>
          <w:sz w:val="22"/>
        </w:rPr>
        <w:t>Lance D. Erickson</w:t>
      </w:r>
      <w:r w:rsidRPr="00DC7C7D">
        <w:rPr>
          <w:rFonts w:ascii="Century Schoolbook" w:hAnsi="Century Schoolbook"/>
          <w:sz w:val="22"/>
        </w:rPr>
        <w:t>, Evan L. Thacker, Bruce L. Brown &amp; Dawson W. Hedges. (</w:t>
      </w:r>
      <w:r w:rsidRPr="00DC7C7D">
        <w:rPr>
          <w:rFonts w:ascii="Century Schoolbook" w:hAnsi="Century Schoolbook"/>
          <w:iCs/>
          <w:sz w:val="22"/>
        </w:rPr>
        <w:t>2018</w:t>
      </w:r>
      <w:r w:rsidRPr="00DC7C7D">
        <w:rPr>
          <w:rFonts w:ascii="Century Schoolbook" w:hAnsi="Century Schoolbook"/>
          <w:sz w:val="22"/>
        </w:rPr>
        <w:t>). Toxoplasma gondii seropositivity and substance use in US adults. </w:t>
      </w:r>
      <w:r w:rsidRPr="00DC7C7D">
        <w:rPr>
          <w:rFonts w:ascii="Century Schoolbook" w:hAnsi="Century Schoolbook"/>
          <w:i/>
          <w:iCs/>
          <w:sz w:val="22"/>
        </w:rPr>
        <w:t xml:space="preserve">Folia </w:t>
      </w:r>
      <w:proofErr w:type="spellStart"/>
      <w:r w:rsidRPr="00DC7C7D">
        <w:rPr>
          <w:rFonts w:ascii="Century Schoolbook" w:hAnsi="Century Schoolbook"/>
          <w:i/>
          <w:sz w:val="22"/>
        </w:rPr>
        <w:t>Parasitologica</w:t>
      </w:r>
      <w:proofErr w:type="spellEnd"/>
      <w:r w:rsidRPr="00DC7C7D">
        <w:rPr>
          <w:rFonts w:ascii="Century Schoolbook" w:hAnsi="Century Schoolbook"/>
          <w:i/>
          <w:iCs/>
          <w:sz w:val="22"/>
        </w:rPr>
        <w:t>.</w:t>
      </w:r>
      <w:r w:rsidRPr="00DC7C7D">
        <w:rPr>
          <w:rFonts w:ascii="Century Schoolbook" w:hAnsi="Century Schoolbook"/>
          <w:sz w:val="22"/>
        </w:rPr>
        <w:t xml:space="preserve"> </w:t>
      </w:r>
      <w:r w:rsidRPr="00DC7C7D">
        <w:rPr>
          <w:rFonts w:ascii="Century Schoolbook" w:hAnsi="Century Schoolbook"/>
          <w:iCs/>
          <w:sz w:val="22"/>
        </w:rPr>
        <w:t>DOI: 10.14411/fp.2018.011.</w:t>
      </w:r>
    </w:p>
    <w:p w14:paraId="32A34CD0" w14:textId="77777777" w:rsidR="00447364" w:rsidRPr="00DC7C7D" w:rsidRDefault="00447364" w:rsidP="00447364">
      <w:pPr>
        <w:ind w:left="720" w:hanging="720"/>
        <w:rPr>
          <w:rFonts w:ascii="Century Schoolbook" w:hAnsi="Century Schoolbook"/>
          <w:sz w:val="22"/>
        </w:rPr>
      </w:pPr>
    </w:p>
    <w:p w14:paraId="73C4D3B0" w14:textId="77777777" w:rsidR="00DC7C7D" w:rsidRDefault="00DC7C7D" w:rsidP="00DC7C7D">
      <w:pPr>
        <w:ind w:left="720" w:hanging="720"/>
        <w:rPr>
          <w:rFonts w:ascii="Century Schoolbook" w:hAnsi="Century Schoolbook"/>
          <w:bCs/>
          <w:sz w:val="22"/>
          <w:szCs w:val="22"/>
        </w:rPr>
      </w:pPr>
      <w:proofErr w:type="spellStart"/>
      <w:r>
        <w:rPr>
          <w:rFonts w:ascii="Century Schoolbook" w:hAnsi="Century Schoolbook"/>
          <w:bCs/>
          <w:sz w:val="22"/>
          <w:szCs w:val="22"/>
        </w:rPr>
        <w:t>Dufur</w:t>
      </w:r>
      <w:proofErr w:type="spellEnd"/>
      <w:r>
        <w:rPr>
          <w:rFonts w:ascii="Century Schoolbook" w:hAnsi="Century Schoolbook"/>
          <w:bCs/>
          <w:sz w:val="22"/>
          <w:szCs w:val="22"/>
        </w:rPr>
        <w:t xml:space="preserve">, Mikaela J. John P. Hoffmann, </w:t>
      </w:r>
      <w:r w:rsidRPr="001A74E4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bCs/>
          <w:sz w:val="22"/>
          <w:szCs w:val="22"/>
        </w:rPr>
        <w:t>. (2018). “</w:t>
      </w:r>
      <w:r w:rsidRPr="001A74E4">
        <w:rPr>
          <w:rFonts w:ascii="Century Schoolbook" w:hAnsi="Century Schoolbook"/>
          <w:bCs/>
          <w:sz w:val="22"/>
          <w:szCs w:val="22"/>
        </w:rPr>
        <w:t>Single Parenthood and Adolescent Sexual Outcomes</w:t>
      </w:r>
      <w:r>
        <w:rPr>
          <w:rFonts w:ascii="Century Schoolbook" w:hAnsi="Century Schoolbook"/>
          <w:bCs/>
          <w:sz w:val="22"/>
          <w:szCs w:val="22"/>
        </w:rPr>
        <w:t xml:space="preserve">.” </w:t>
      </w:r>
      <w:r w:rsidRPr="001A74E4">
        <w:rPr>
          <w:rFonts w:ascii="Century Schoolbook" w:hAnsi="Century Schoolbook"/>
          <w:bCs/>
          <w:i/>
          <w:sz w:val="22"/>
          <w:szCs w:val="22"/>
        </w:rPr>
        <w:t>Journal of Child and Family Studies</w:t>
      </w:r>
      <w:r>
        <w:rPr>
          <w:rFonts w:ascii="Century Schoolbook" w:hAnsi="Century Schoolbook"/>
          <w:bCs/>
          <w:sz w:val="22"/>
          <w:szCs w:val="22"/>
        </w:rPr>
        <w:t xml:space="preserve">. 27(3):801-815. DOI: </w:t>
      </w:r>
      <w:r w:rsidRPr="00422BCF">
        <w:rPr>
          <w:rFonts w:ascii="Century Schoolbook" w:hAnsi="Century Schoolbook"/>
          <w:bCs/>
          <w:sz w:val="22"/>
          <w:szCs w:val="22"/>
        </w:rPr>
        <w:t>10.1007/s10826-017-0938-7</w:t>
      </w:r>
      <w:r>
        <w:rPr>
          <w:rFonts w:ascii="Century Schoolbook" w:hAnsi="Century Schoolbook"/>
          <w:bCs/>
          <w:sz w:val="22"/>
          <w:szCs w:val="22"/>
        </w:rPr>
        <w:t>.</w:t>
      </w:r>
    </w:p>
    <w:p w14:paraId="60FA0231" w14:textId="77777777" w:rsidR="00DC7C7D" w:rsidRDefault="00DC7C7D" w:rsidP="00DC7C7D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17F486A7" w14:textId="77777777" w:rsidR="00DC7C7D" w:rsidRPr="00DC7C7D" w:rsidRDefault="00DC7C7D" w:rsidP="00DC7C7D">
      <w:pPr>
        <w:ind w:left="720" w:hanging="720"/>
        <w:rPr>
          <w:rFonts w:ascii="Century Schoolbook" w:hAnsi="Century Schoolbook"/>
          <w:bCs/>
          <w:sz w:val="22"/>
          <w:szCs w:val="22"/>
        </w:rPr>
      </w:pPr>
      <w:r w:rsidRPr="004D6E40">
        <w:rPr>
          <w:rFonts w:ascii="Century Schoolbook" w:hAnsi="Century Schoolbook"/>
          <w:b/>
          <w:bCs/>
          <w:sz w:val="22"/>
          <w:szCs w:val="22"/>
        </w:rPr>
        <w:t>Erickson, Lance D.</w:t>
      </w:r>
      <w:r>
        <w:rPr>
          <w:rFonts w:ascii="Century Schoolbook" w:hAnsi="Century Schoolbook"/>
          <w:bCs/>
          <w:sz w:val="22"/>
          <w:szCs w:val="22"/>
        </w:rPr>
        <w:t>, Scott Sanders, Michael R. Cope. (2018). “</w:t>
      </w:r>
      <w:r w:rsidRPr="004D6E40">
        <w:rPr>
          <w:rFonts w:ascii="Century Schoolbook" w:hAnsi="Century Schoolbook"/>
          <w:bCs/>
          <w:sz w:val="22"/>
          <w:szCs w:val="22"/>
        </w:rPr>
        <w:t>Lifetime Stayers in Urban, Rural, and Highly Rural Communities in Montana</w:t>
      </w:r>
      <w:r>
        <w:rPr>
          <w:rFonts w:ascii="Century Schoolbook" w:hAnsi="Century Schoolbook"/>
          <w:bCs/>
          <w:sz w:val="22"/>
          <w:szCs w:val="22"/>
        </w:rPr>
        <w:t xml:space="preserve">.” </w:t>
      </w:r>
      <w:r w:rsidRPr="004D6E40">
        <w:rPr>
          <w:rFonts w:ascii="Century Schoolbook" w:hAnsi="Century Schoolbook"/>
          <w:bCs/>
          <w:i/>
          <w:sz w:val="22"/>
          <w:szCs w:val="22"/>
        </w:rPr>
        <w:t>Population, Space and Place.</w:t>
      </w:r>
      <w:r>
        <w:rPr>
          <w:rFonts w:ascii="Century Schoolbook" w:hAnsi="Century Schoolbook"/>
          <w:bCs/>
          <w:sz w:val="22"/>
          <w:szCs w:val="22"/>
        </w:rPr>
        <w:t xml:space="preserve"> DOI: </w:t>
      </w:r>
      <w:r w:rsidRPr="00DC7C7D">
        <w:rPr>
          <w:rFonts w:ascii="Century Schoolbook" w:hAnsi="Century Schoolbook"/>
          <w:bCs/>
          <w:sz w:val="22"/>
          <w:szCs w:val="22"/>
        </w:rPr>
        <w:t>10.1002/psp.2133</w:t>
      </w:r>
      <w:r>
        <w:rPr>
          <w:rFonts w:ascii="Century Schoolbook" w:hAnsi="Century Schoolbook"/>
          <w:bCs/>
          <w:sz w:val="22"/>
          <w:szCs w:val="22"/>
        </w:rPr>
        <w:t>.</w:t>
      </w:r>
    </w:p>
    <w:p w14:paraId="1ADE6AB2" w14:textId="77777777" w:rsidR="00DC7C7D" w:rsidRDefault="00DC7C7D" w:rsidP="00DC7C7D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65DAD9DD" w14:textId="79C79C6A" w:rsidR="00A74501" w:rsidRDefault="00A74501" w:rsidP="00A74501">
      <w:pPr>
        <w:ind w:left="720" w:hanging="720"/>
        <w:rPr>
          <w:rFonts w:ascii="Century Schoolbook" w:hAnsi="Century Schoolbook"/>
          <w:bCs/>
          <w:sz w:val="22"/>
          <w:szCs w:val="22"/>
        </w:rPr>
      </w:pPr>
      <w:r w:rsidRPr="006A422F">
        <w:rPr>
          <w:rFonts w:ascii="Century Schoolbook" w:hAnsi="Century Schoolbook"/>
          <w:bCs/>
          <w:sz w:val="22"/>
          <w:szCs w:val="22"/>
        </w:rPr>
        <w:t>Gale</w:t>
      </w:r>
      <w:r>
        <w:rPr>
          <w:rFonts w:ascii="Century Schoolbook" w:hAnsi="Century Schoolbook"/>
          <w:bCs/>
          <w:sz w:val="22"/>
          <w:szCs w:val="22"/>
        </w:rPr>
        <w:t>,</w:t>
      </w:r>
      <w:r w:rsidRPr="006A422F">
        <w:rPr>
          <w:rFonts w:ascii="Century Schoolbook" w:hAnsi="Century Schoolbook"/>
          <w:bCs/>
          <w:sz w:val="22"/>
          <w:szCs w:val="22"/>
        </w:rPr>
        <w:t xml:space="preserve"> Shawn D., Andrew N. Berrett, </w:t>
      </w:r>
      <w:r w:rsidRPr="006A422F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6A422F">
        <w:rPr>
          <w:rFonts w:ascii="Century Schoolbook" w:hAnsi="Century Schoolbook"/>
          <w:bCs/>
          <w:sz w:val="22"/>
          <w:szCs w:val="22"/>
        </w:rPr>
        <w:t>, Bruce L. Brown</w:t>
      </w:r>
      <w:r>
        <w:rPr>
          <w:rFonts w:ascii="Century Schoolbook" w:hAnsi="Century Schoolbook"/>
          <w:bCs/>
          <w:sz w:val="22"/>
          <w:szCs w:val="22"/>
        </w:rPr>
        <w:t>,</w:t>
      </w:r>
      <w:r w:rsidRPr="006A422F">
        <w:rPr>
          <w:rFonts w:ascii="Century Schoolbook" w:hAnsi="Century Schoolbook"/>
          <w:bCs/>
          <w:sz w:val="22"/>
          <w:szCs w:val="22"/>
        </w:rPr>
        <w:t xml:space="preserve"> Dawson W. Hedges</w:t>
      </w:r>
      <w:r>
        <w:rPr>
          <w:rFonts w:ascii="Century Schoolbook" w:hAnsi="Century Schoolbook"/>
          <w:bCs/>
          <w:sz w:val="22"/>
          <w:szCs w:val="22"/>
        </w:rPr>
        <w:t>. (2018). “</w:t>
      </w:r>
      <w:r>
        <w:rPr>
          <w:szCs w:val="24"/>
        </w:rPr>
        <w:t xml:space="preserve">Association between Virus Exposure and Depression in US Adults.” </w:t>
      </w:r>
      <w:r w:rsidRPr="006A422F">
        <w:rPr>
          <w:i/>
          <w:szCs w:val="24"/>
        </w:rPr>
        <w:t>Psychiatry Research</w:t>
      </w:r>
      <w:r>
        <w:rPr>
          <w:szCs w:val="24"/>
        </w:rPr>
        <w:t xml:space="preserve">. 261:73-79. DOI: </w:t>
      </w:r>
      <w:r w:rsidRPr="007A6040">
        <w:rPr>
          <w:szCs w:val="24"/>
        </w:rPr>
        <w:t>10.1016/j.psychres.2017.12.037</w:t>
      </w:r>
      <w:r>
        <w:rPr>
          <w:szCs w:val="24"/>
        </w:rPr>
        <w:t>.</w:t>
      </w:r>
    </w:p>
    <w:p w14:paraId="17E4D2F9" w14:textId="77777777" w:rsidR="00A74501" w:rsidRDefault="00A74501" w:rsidP="00A74501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05DBF6A7" w14:textId="77777777" w:rsidR="00DC7C7D" w:rsidRDefault="00DC7C7D" w:rsidP="00DC7C7D">
      <w:pPr>
        <w:ind w:left="720" w:hanging="720"/>
        <w:rPr>
          <w:rFonts w:ascii="Century Schoolbook" w:hAnsi="Century Schoolbook"/>
          <w:bCs/>
          <w:sz w:val="22"/>
          <w:szCs w:val="22"/>
        </w:rPr>
      </w:pPr>
      <w:proofErr w:type="spellStart"/>
      <w:r>
        <w:rPr>
          <w:rFonts w:ascii="Century Schoolbook" w:hAnsi="Century Schoolbook"/>
          <w:bCs/>
          <w:sz w:val="22"/>
          <w:szCs w:val="22"/>
        </w:rPr>
        <w:t>Raposa</w:t>
      </w:r>
      <w:proofErr w:type="spellEnd"/>
      <w:r>
        <w:rPr>
          <w:rFonts w:ascii="Century Schoolbook" w:hAnsi="Century Schoolbook"/>
          <w:bCs/>
          <w:sz w:val="22"/>
          <w:szCs w:val="22"/>
        </w:rPr>
        <w:t xml:space="preserve">, Elizabeth, </w:t>
      </w:r>
      <w:r w:rsidRPr="007203BC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bCs/>
          <w:sz w:val="22"/>
          <w:szCs w:val="22"/>
        </w:rPr>
        <w:t>, Matthew Hagler, Jean Rhodes. (2018). “</w:t>
      </w:r>
      <w:r w:rsidRPr="009C0820">
        <w:rPr>
          <w:rFonts w:ascii="Century Schoolbook" w:hAnsi="Century Schoolbook"/>
          <w:bCs/>
          <w:sz w:val="22"/>
          <w:szCs w:val="22"/>
        </w:rPr>
        <w:t>How Economic Disadvantage Affects the Availability and Nature of Mentoring Relationships During the Transition to Adulthood</w:t>
      </w:r>
      <w:r>
        <w:rPr>
          <w:rFonts w:ascii="Century Schoolbook" w:hAnsi="Century Schoolbook"/>
          <w:bCs/>
          <w:sz w:val="22"/>
          <w:szCs w:val="22"/>
        </w:rPr>
        <w:t xml:space="preserve">.” </w:t>
      </w:r>
      <w:r w:rsidRPr="007203BC">
        <w:rPr>
          <w:rFonts w:ascii="Century Schoolbook" w:hAnsi="Century Schoolbook"/>
          <w:bCs/>
          <w:i/>
          <w:sz w:val="22"/>
          <w:szCs w:val="22"/>
        </w:rPr>
        <w:t>American Journal of Community Psychology</w:t>
      </w:r>
      <w:r>
        <w:rPr>
          <w:rFonts w:ascii="Century Schoolbook" w:hAnsi="Century Schoolbook"/>
          <w:bCs/>
          <w:sz w:val="22"/>
          <w:szCs w:val="22"/>
        </w:rPr>
        <w:t xml:space="preserve">. 61:191-203. </w:t>
      </w:r>
      <w:r w:rsidRPr="00F859C0">
        <w:rPr>
          <w:rFonts w:ascii="Century Schoolbook" w:hAnsi="Century Schoolbook"/>
          <w:bCs/>
          <w:sz w:val="22"/>
          <w:szCs w:val="22"/>
        </w:rPr>
        <w:t>DOI: 10.1002/ajcp.12228</w:t>
      </w:r>
      <w:r>
        <w:rPr>
          <w:rFonts w:ascii="Century Schoolbook" w:hAnsi="Century Schoolbook"/>
          <w:bCs/>
          <w:sz w:val="22"/>
          <w:szCs w:val="22"/>
        </w:rPr>
        <w:t>.</w:t>
      </w:r>
    </w:p>
    <w:p w14:paraId="62921080" w14:textId="77777777" w:rsidR="00DC7C7D" w:rsidRDefault="00DC7C7D" w:rsidP="00DC7C7D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3A57E827" w14:textId="77777777" w:rsidR="00430B2E" w:rsidRDefault="00430B2E" w:rsidP="001A0F02">
      <w:pPr>
        <w:ind w:left="720" w:hanging="720"/>
      </w:pPr>
    </w:p>
    <w:p w14:paraId="059C4FD7" w14:textId="77777777" w:rsidR="00430B2E" w:rsidRDefault="00430B2E" w:rsidP="001A0F02">
      <w:pPr>
        <w:ind w:left="720" w:hanging="720"/>
      </w:pPr>
    </w:p>
    <w:p w14:paraId="632D19C4" w14:textId="77777777" w:rsidR="00430B2E" w:rsidRDefault="00430B2E" w:rsidP="001A0F02">
      <w:pPr>
        <w:ind w:left="720" w:hanging="720"/>
      </w:pPr>
    </w:p>
    <w:p w14:paraId="36110535" w14:textId="58AF967D" w:rsidR="001A0F02" w:rsidRDefault="001A0F02" w:rsidP="001A0F02">
      <w:pPr>
        <w:ind w:left="720" w:hanging="720"/>
      </w:pPr>
      <w:r w:rsidRPr="005F49FC">
        <w:lastRenderedPageBreak/>
        <w:t>Yorgason,</w:t>
      </w:r>
      <w:r>
        <w:t xml:space="preserve"> </w:t>
      </w:r>
      <w:r w:rsidRPr="005F49FC">
        <w:t>J</w:t>
      </w:r>
      <w:r>
        <w:t>eremy B., Wes Godfrey</w:t>
      </w:r>
      <w:r w:rsidRPr="005F49FC">
        <w:t xml:space="preserve">, </w:t>
      </w:r>
      <w:r>
        <w:t xml:space="preserve">Vaughn R.A. </w:t>
      </w:r>
      <w:r w:rsidRPr="005F49FC">
        <w:t xml:space="preserve">Call, </w:t>
      </w:r>
      <w:r w:rsidRPr="005406D2">
        <w:rPr>
          <w:b/>
        </w:rPr>
        <w:t>Lance D. Erickson</w:t>
      </w:r>
      <w:r w:rsidRPr="005F49FC">
        <w:t xml:space="preserve">, </w:t>
      </w:r>
      <w:r w:rsidRPr="00720F68">
        <w:rPr>
          <w:rFonts w:ascii="Century Schoolbook" w:hAnsi="Century Schoolbook"/>
          <w:sz w:val="22"/>
          <w:szCs w:val="22"/>
        </w:rPr>
        <w:t xml:space="preserve">Kathryn B. Gustafson, </w:t>
      </w:r>
      <w:r>
        <w:rPr>
          <w:rFonts w:ascii="Century Schoolbook" w:hAnsi="Century Schoolbook"/>
          <w:sz w:val="22"/>
          <w:szCs w:val="22"/>
        </w:rPr>
        <w:t xml:space="preserve">&amp; </w:t>
      </w:r>
      <w:r w:rsidRPr="00720F68">
        <w:rPr>
          <w:rFonts w:ascii="Century Schoolbook" w:hAnsi="Century Schoolbook"/>
          <w:sz w:val="22"/>
          <w:szCs w:val="22"/>
        </w:rPr>
        <w:t>Ariana H. Bond</w:t>
      </w:r>
      <w:r>
        <w:t>.</w:t>
      </w:r>
      <w:r w:rsidRPr="005F49FC">
        <w:t xml:space="preserve"> (</w:t>
      </w:r>
      <w:r>
        <w:t>2018</w:t>
      </w:r>
      <w:r w:rsidRPr="005F49FC">
        <w:t xml:space="preserve">). </w:t>
      </w:r>
      <w:r>
        <w:t>“</w:t>
      </w:r>
      <w:r w:rsidRPr="005F49FC">
        <w:t>Daily Sleep Predicting Marital Interactions as Mediated through Mood.</w:t>
      </w:r>
      <w:r>
        <w:t>”</w:t>
      </w:r>
      <w:r w:rsidRPr="005F49FC">
        <w:t xml:space="preserve"> </w:t>
      </w:r>
      <w:r w:rsidRPr="005F49FC">
        <w:rPr>
          <w:i/>
        </w:rPr>
        <w:t>Journals of Gerontology: Psychological Sciences</w:t>
      </w:r>
      <w:r w:rsidRPr="005F49FC">
        <w:t>.</w:t>
      </w:r>
      <w:r>
        <w:t xml:space="preserve"> 73(3):421-431.</w:t>
      </w:r>
      <w:r w:rsidRPr="00A1475F">
        <w:t xml:space="preserve"> </w:t>
      </w:r>
      <w:r>
        <w:t>DOI</w:t>
      </w:r>
      <w:r w:rsidRPr="00A1475F">
        <w:t>: 10.1093/</w:t>
      </w:r>
      <w:proofErr w:type="spellStart"/>
      <w:r w:rsidRPr="00A1475F">
        <w:t>geronb</w:t>
      </w:r>
      <w:proofErr w:type="spellEnd"/>
      <w:r w:rsidRPr="00A1475F">
        <w:t>/gbw093</w:t>
      </w:r>
      <w:r>
        <w:t>.</w:t>
      </w:r>
    </w:p>
    <w:p w14:paraId="46019546" w14:textId="77777777" w:rsidR="001A0F02" w:rsidRDefault="001A0F02" w:rsidP="001A0F02">
      <w:pPr>
        <w:ind w:left="720" w:hanging="720"/>
      </w:pPr>
    </w:p>
    <w:p w14:paraId="67EE0E2B" w14:textId="2F42B0A2" w:rsidR="008F74AA" w:rsidRDefault="008F74AA" w:rsidP="008F74AA">
      <w:pPr>
        <w:ind w:left="720" w:hanging="720"/>
      </w:pPr>
      <w:r>
        <w:t xml:space="preserve">Berrett, Andrew N., </w:t>
      </w:r>
      <w:r w:rsidRPr="005644AA">
        <w:rPr>
          <w:b/>
        </w:rPr>
        <w:t>Lance D. Erickson</w:t>
      </w:r>
      <w:r>
        <w:t>, Shawn D. Gale, Allison Stone, Bruce L. Brown, and Dawson W. Hedges. (2017). “</w:t>
      </w:r>
      <w:proofErr w:type="spellStart"/>
      <w:r>
        <w:t>Toxocara</w:t>
      </w:r>
      <w:proofErr w:type="spellEnd"/>
      <w:r>
        <w:t xml:space="preserve"> seroprevalence and associated risk factors in the United States.” </w:t>
      </w:r>
      <w:r>
        <w:rPr>
          <w:i/>
        </w:rPr>
        <w:t>American Journal of Tropical Medicine and Hygiene</w:t>
      </w:r>
      <w:r w:rsidRPr="00AB3B31">
        <w:t>.</w:t>
      </w:r>
      <w:r>
        <w:t xml:space="preserve"> 97(6):1846-1850. DOI</w:t>
      </w:r>
      <w:r w:rsidRPr="008F74AA">
        <w:t>:10.4269/ajtmh.17-0542</w:t>
      </w:r>
      <w:r w:rsidR="00474A17">
        <w:t>.</w:t>
      </w:r>
    </w:p>
    <w:p w14:paraId="32A2717F" w14:textId="77777777" w:rsidR="008F74AA" w:rsidRPr="00AB3B31" w:rsidRDefault="008F74AA" w:rsidP="008F74AA">
      <w:pPr>
        <w:ind w:left="720" w:hanging="720"/>
        <w:rPr>
          <w:i/>
        </w:rPr>
      </w:pPr>
    </w:p>
    <w:p w14:paraId="1353FECD" w14:textId="77777777" w:rsidR="006157B8" w:rsidRPr="00A054BC" w:rsidRDefault="006157B8" w:rsidP="006157B8">
      <w:pPr>
        <w:ind w:left="720" w:hanging="720"/>
      </w:pPr>
      <w:r w:rsidRPr="00A054BC">
        <w:t xml:space="preserve">Berrett, Andrew N., Shawn D. Gale, </w:t>
      </w:r>
      <w:r w:rsidRPr="005644AA">
        <w:rPr>
          <w:b/>
        </w:rPr>
        <w:t>Lance D. Erickson</w:t>
      </w:r>
      <w:r w:rsidRPr="00A054BC">
        <w:t>, Bruce L. Brown, Dawson W. Hedges. (</w:t>
      </w:r>
      <w:r>
        <w:t xml:space="preserve">2017). </w:t>
      </w:r>
      <w:r w:rsidRPr="00A054BC">
        <w:t>Toxoplasma Gondii Moderates the Association between Multiple Folate-Cycle Factors and Cognitive Function in U.S. Adults</w:t>
      </w:r>
      <w:r>
        <w:t xml:space="preserve">. </w:t>
      </w:r>
      <w:r w:rsidRPr="00A054BC">
        <w:rPr>
          <w:i/>
        </w:rPr>
        <w:t>Nutrients</w:t>
      </w:r>
      <w:r>
        <w:t>. 9(6)564. DOI</w:t>
      </w:r>
      <w:r w:rsidRPr="00350E52">
        <w:t>:10.3390/nu9060564</w:t>
      </w:r>
      <w:r>
        <w:t>.</w:t>
      </w:r>
    </w:p>
    <w:p w14:paraId="69D39DE8" w14:textId="77777777" w:rsidR="00E7231F" w:rsidRDefault="00E7231F" w:rsidP="00430B2E">
      <w:pPr>
        <w:rPr>
          <w:rFonts w:ascii="Century Schoolbook" w:hAnsi="Century Schoolbook"/>
          <w:bCs/>
          <w:sz w:val="22"/>
          <w:szCs w:val="22"/>
        </w:rPr>
      </w:pPr>
    </w:p>
    <w:p w14:paraId="02EB79BF" w14:textId="177B21FD" w:rsidR="00DC7C7D" w:rsidRDefault="00DC7C7D" w:rsidP="00DC7C7D">
      <w:pPr>
        <w:ind w:left="720" w:hanging="720"/>
        <w:rPr>
          <w:rFonts w:ascii="Century Schoolbook" w:hAnsi="Century Schoolbook"/>
          <w:bCs/>
          <w:sz w:val="22"/>
          <w:szCs w:val="22"/>
        </w:rPr>
      </w:pPr>
      <w:proofErr w:type="spellStart"/>
      <w:r>
        <w:rPr>
          <w:rFonts w:ascii="Century Schoolbook" w:hAnsi="Century Schoolbook"/>
          <w:bCs/>
          <w:sz w:val="22"/>
          <w:szCs w:val="22"/>
        </w:rPr>
        <w:t>Forste</w:t>
      </w:r>
      <w:proofErr w:type="spellEnd"/>
      <w:r>
        <w:rPr>
          <w:rFonts w:ascii="Century Schoolbook" w:hAnsi="Century Schoolbook"/>
          <w:bCs/>
          <w:sz w:val="22"/>
          <w:szCs w:val="22"/>
        </w:rPr>
        <w:t xml:space="preserve">, Renata, Marina Haddock Potter, and </w:t>
      </w:r>
      <w:r w:rsidRPr="004E1359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bCs/>
          <w:sz w:val="22"/>
          <w:szCs w:val="22"/>
        </w:rPr>
        <w:t xml:space="preserve">. (2017). </w:t>
      </w:r>
      <w:r w:rsidRPr="009B02D5">
        <w:rPr>
          <w:rFonts w:ascii="Century Schoolbook" w:hAnsi="Century Schoolbook"/>
          <w:bCs/>
          <w:sz w:val="22"/>
          <w:szCs w:val="22"/>
        </w:rPr>
        <w:t>Sad and Lonely: Body Dissatisfaction among Adolescent Girls</w:t>
      </w:r>
      <w:r>
        <w:rPr>
          <w:rFonts w:ascii="Century Schoolbook" w:hAnsi="Century Schoolbook"/>
          <w:bCs/>
          <w:sz w:val="22"/>
          <w:szCs w:val="22"/>
        </w:rPr>
        <w:t xml:space="preserve">. </w:t>
      </w:r>
      <w:r w:rsidRPr="009B02D5">
        <w:rPr>
          <w:rFonts w:ascii="Century Schoolbook" w:hAnsi="Century Schoolbook"/>
          <w:bCs/>
          <w:i/>
          <w:sz w:val="22"/>
          <w:szCs w:val="22"/>
        </w:rPr>
        <w:t>International Journal of Adolescent Medicine and Health</w:t>
      </w:r>
      <w:r>
        <w:rPr>
          <w:rFonts w:ascii="Century Schoolbook" w:hAnsi="Century Schoolbook"/>
          <w:bCs/>
          <w:sz w:val="22"/>
          <w:szCs w:val="22"/>
        </w:rPr>
        <w:t xml:space="preserve">. </w:t>
      </w:r>
      <w:r w:rsidRPr="00F60391">
        <w:rPr>
          <w:rFonts w:ascii="Century Schoolbook" w:hAnsi="Century Schoolbook"/>
          <w:bCs/>
          <w:sz w:val="22"/>
          <w:szCs w:val="22"/>
        </w:rPr>
        <w:t>DOI: 10.1515/ijamh-2016-0157</w:t>
      </w:r>
      <w:r>
        <w:rPr>
          <w:rFonts w:ascii="Century Schoolbook" w:hAnsi="Century Schoolbook"/>
          <w:bCs/>
          <w:sz w:val="22"/>
          <w:szCs w:val="22"/>
        </w:rPr>
        <w:t>.</w:t>
      </w:r>
    </w:p>
    <w:p w14:paraId="1EAA4ADD" w14:textId="77777777" w:rsidR="00DC7C7D" w:rsidRDefault="00DC7C7D" w:rsidP="00DC7C7D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799AADEF" w14:textId="58505849" w:rsidR="00CD54E5" w:rsidRPr="003E0BF8" w:rsidRDefault="00CD54E5" w:rsidP="00CD54E5">
      <w:pPr>
        <w:ind w:left="720" w:hanging="720"/>
        <w:rPr>
          <w:rFonts w:ascii="Century Schoolbook" w:hAnsi="Century Schoolbook"/>
          <w:bCs/>
          <w:sz w:val="22"/>
          <w:szCs w:val="22"/>
        </w:rPr>
      </w:pPr>
      <w:r w:rsidRPr="003E0BF8">
        <w:rPr>
          <w:rFonts w:ascii="Century Schoolbook" w:hAnsi="Century Schoolbook"/>
          <w:bCs/>
          <w:sz w:val="22"/>
          <w:szCs w:val="22"/>
        </w:rPr>
        <w:t>Hedges,</w:t>
      </w:r>
      <w:r>
        <w:rPr>
          <w:rFonts w:ascii="Century Schoolbook" w:hAnsi="Century Schoolbook"/>
          <w:bCs/>
          <w:sz w:val="22"/>
          <w:szCs w:val="22"/>
        </w:rPr>
        <w:t xml:space="preserve"> </w:t>
      </w:r>
      <w:r w:rsidRPr="003E0BF8">
        <w:rPr>
          <w:rFonts w:ascii="Century Schoolbook" w:hAnsi="Century Schoolbook"/>
          <w:bCs/>
          <w:sz w:val="22"/>
          <w:szCs w:val="22"/>
        </w:rPr>
        <w:t>Dawson W.</w:t>
      </w:r>
      <w:r>
        <w:rPr>
          <w:rFonts w:ascii="Century Schoolbook" w:hAnsi="Century Schoolbook"/>
          <w:bCs/>
          <w:sz w:val="22"/>
          <w:szCs w:val="22"/>
        </w:rPr>
        <w:t>,</w:t>
      </w:r>
      <w:r w:rsidRPr="003E0BF8">
        <w:rPr>
          <w:rFonts w:ascii="Century Schoolbook" w:hAnsi="Century Schoolbook"/>
          <w:bCs/>
          <w:sz w:val="22"/>
          <w:szCs w:val="22"/>
        </w:rPr>
        <w:t xml:space="preserve"> Andrew</w:t>
      </w:r>
      <w:r>
        <w:rPr>
          <w:rFonts w:ascii="Century Schoolbook" w:hAnsi="Century Schoolbook"/>
          <w:bCs/>
          <w:sz w:val="22"/>
          <w:szCs w:val="22"/>
        </w:rPr>
        <w:t xml:space="preserve"> N.</w:t>
      </w:r>
      <w:r w:rsidRPr="003E0BF8">
        <w:rPr>
          <w:rFonts w:ascii="Century Schoolbook" w:hAnsi="Century Schoolbook"/>
          <w:bCs/>
          <w:sz w:val="22"/>
          <w:szCs w:val="22"/>
        </w:rPr>
        <w:t xml:space="preserve"> Berrett, </w:t>
      </w:r>
      <w:r w:rsidRPr="003E0BF8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3E0BF8">
        <w:rPr>
          <w:rFonts w:ascii="Century Schoolbook" w:hAnsi="Century Schoolbook"/>
          <w:bCs/>
          <w:sz w:val="22"/>
          <w:szCs w:val="22"/>
        </w:rPr>
        <w:t>, Bruce L. Brown, Shawn D. Gale</w:t>
      </w:r>
      <w:r>
        <w:rPr>
          <w:rFonts w:ascii="Century Schoolbook" w:hAnsi="Century Schoolbook"/>
          <w:bCs/>
          <w:sz w:val="22"/>
          <w:szCs w:val="22"/>
        </w:rPr>
        <w:t>. (2017). “</w:t>
      </w:r>
      <w:r w:rsidRPr="003E0BF8">
        <w:rPr>
          <w:rFonts w:ascii="Century Schoolbook" w:hAnsi="Century Schoolbook"/>
          <w:bCs/>
          <w:sz w:val="22"/>
          <w:szCs w:val="22"/>
        </w:rPr>
        <w:t>Association between In</w:t>
      </w:r>
      <w:r>
        <w:rPr>
          <w:rFonts w:ascii="Century Schoolbook" w:hAnsi="Century Schoolbook"/>
          <w:bCs/>
          <w:sz w:val="22"/>
          <w:szCs w:val="22"/>
        </w:rPr>
        <w:t xml:space="preserve">fection Burden and Adult Height.” </w:t>
      </w:r>
      <w:r w:rsidRPr="003E0BF8">
        <w:rPr>
          <w:rFonts w:ascii="Century Schoolbook" w:hAnsi="Century Schoolbook"/>
          <w:bCs/>
          <w:i/>
          <w:sz w:val="22"/>
          <w:szCs w:val="22"/>
        </w:rPr>
        <w:t>Economics and Human Biology</w:t>
      </w:r>
      <w:r>
        <w:rPr>
          <w:rFonts w:ascii="Century Schoolbook" w:hAnsi="Century Schoolbook"/>
          <w:bCs/>
          <w:sz w:val="22"/>
          <w:szCs w:val="22"/>
        </w:rPr>
        <w:t>. 27:275-280.</w:t>
      </w:r>
      <w:r w:rsidR="00B10F97">
        <w:rPr>
          <w:rFonts w:ascii="Century Schoolbook" w:hAnsi="Century Schoolbook"/>
          <w:bCs/>
          <w:sz w:val="22"/>
          <w:szCs w:val="22"/>
        </w:rPr>
        <w:t xml:space="preserve"> DOI</w:t>
      </w:r>
      <w:r w:rsidR="00B10F97" w:rsidRPr="00B10F97">
        <w:rPr>
          <w:rFonts w:ascii="Century Schoolbook" w:hAnsi="Century Schoolbook"/>
          <w:bCs/>
          <w:sz w:val="22"/>
          <w:szCs w:val="22"/>
        </w:rPr>
        <w:t>: 10.1016/j.ehb.2017.08.002</w:t>
      </w:r>
      <w:r w:rsidR="003276FB">
        <w:rPr>
          <w:rFonts w:ascii="Century Schoolbook" w:hAnsi="Century Schoolbook"/>
          <w:bCs/>
          <w:sz w:val="22"/>
          <w:szCs w:val="22"/>
        </w:rPr>
        <w:t>.</w:t>
      </w:r>
    </w:p>
    <w:bookmarkEnd w:id="11"/>
    <w:bookmarkEnd w:id="12"/>
    <w:p w14:paraId="3E0FB3D8" w14:textId="77777777" w:rsidR="00CD54E5" w:rsidRPr="003E0BF8" w:rsidRDefault="00CD54E5" w:rsidP="00CD54E5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3F79E0A0" w14:textId="77777777" w:rsidR="00AF35EC" w:rsidRDefault="00AF35EC" w:rsidP="00AF35EC">
      <w:pPr>
        <w:ind w:left="720" w:hanging="720"/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 xml:space="preserve">Sanders, Scott, </w:t>
      </w:r>
      <w:r w:rsidRPr="00540E98">
        <w:rPr>
          <w:rFonts w:ascii="Century Schoolbook" w:hAnsi="Century Schoolbook"/>
          <w:b/>
          <w:sz w:val="22"/>
          <w:szCs w:val="22"/>
        </w:rPr>
        <w:t>Lance D. Erickson</w:t>
      </w:r>
      <w:r>
        <w:rPr>
          <w:rFonts w:ascii="Century Schoolbook" w:hAnsi="Century Schoolbook"/>
          <w:bCs/>
          <w:sz w:val="22"/>
          <w:szCs w:val="22"/>
        </w:rPr>
        <w:t xml:space="preserve">, Matthew McKnight, and Vaughn R.A. Call. (2017). “Middle-Aged and </w:t>
      </w:r>
      <w:r w:rsidRPr="001C3B90">
        <w:rPr>
          <w:rFonts w:ascii="Century Schoolbook" w:hAnsi="Century Schoolbook"/>
          <w:bCs/>
          <w:sz w:val="22"/>
          <w:szCs w:val="22"/>
        </w:rPr>
        <w:t>Older Adult Healthcare Selection:</w:t>
      </w:r>
      <w:r>
        <w:rPr>
          <w:rFonts w:ascii="Century Schoolbook" w:hAnsi="Century Schoolbook"/>
          <w:bCs/>
          <w:sz w:val="22"/>
          <w:szCs w:val="22"/>
        </w:rPr>
        <w:t xml:space="preserve"> </w:t>
      </w:r>
      <w:r w:rsidRPr="001C3B90">
        <w:rPr>
          <w:rFonts w:ascii="Century Schoolbook" w:hAnsi="Century Schoolbook"/>
          <w:bCs/>
          <w:sz w:val="22"/>
          <w:szCs w:val="22"/>
        </w:rPr>
        <w:t>Healthcare Bypass Behavior in Rural Communities</w:t>
      </w:r>
      <w:r>
        <w:rPr>
          <w:rFonts w:ascii="Century Schoolbook" w:hAnsi="Century Schoolbook"/>
          <w:bCs/>
          <w:sz w:val="22"/>
          <w:szCs w:val="22"/>
        </w:rPr>
        <w:t xml:space="preserve"> in Montana.” </w:t>
      </w:r>
      <w:r w:rsidRPr="001C3B90">
        <w:rPr>
          <w:rFonts w:ascii="Century Schoolbook" w:hAnsi="Century Schoolbook"/>
          <w:bCs/>
          <w:i/>
          <w:iCs/>
          <w:sz w:val="22"/>
          <w:szCs w:val="22"/>
        </w:rPr>
        <w:t>Journal of Applied Gerontology</w:t>
      </w:r>
      <w:r>
        <w:rPr>
          <w:rFonts w:ascii="Century Schoolbook" w:hAnsi="Century Schoolbook"/>
          <w:bCs/>
          <w:sz w:val="22"/>
          <w:szCs w:val="22"/>
        </w:rPr>
        <w:t>.</w:t>
      </w:r>
      <w:r w:rsidRPr="004A58E4">
        <w:rPr>
          <w:rFonts w:ascii="Century Schoolbook" w:hAnsi="Century Schoolbook"/>
          <w:bCs/>
          <w:sz w:val="22"/>
          <w:szCs w:val="22"/>
        </w:rPr>
        <w:t xml:space="preserve"> </w:t>
      </w:r>
      <w:r>
        <w:rPr>
          <w:rFonts w:ascii="Century Schoolbook" w:hAnsi="Century Schoolbook"/>
          <w:bCs/>
          <w:sz w:val="22"/>
          <w:szCs w:val="22"/>
        </w:rPr>
        <w:t xml:space="preserve">36(4):441-461. </w:t>
      </w:r>
      <w:r w:rsidRPr="004A58E4">
        <w:rPr>
          <w:rFonts w:ascii="Century Schoolbook" w:hAnsi="Century Schoolbook"/>
          <w:bCs/>
          <w:sz w:val="22"/>
          <w:szCs w:val="22"/>
        </w:rPr>
        <w:t>DOI: 10.1177/0733464815602108</w:t>
      </w:r>
      <w:r>
        <w:rPr>
          <w:rFonts w:ascii="Century Schoolbook" w:hAnsi="Century Schoolbook"/>
          <w:bCs/>
          <w:sz w:val="22"/>
          <w:szCs w:val="22"/>
        </w:rPr>
        <w:t>.</w:t>
      </w:r>
    </w:p>
    <w:p w14:paraId="41AB1E03" w14:textId="77777777" w:rsidR="00AF35EC" w:rsidRDefault="00AF35EC" w:rsidP="00AF35EC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4481DE38" w14:textId="1D57C043" w:rsidR="00B10F97" w:rsidRDefault="00B10F97" w:rsidP="00B10F97">
      <w:pPr>
        <w:ind w:left="720" w:hanging="720"/>
        <w:rPr>
          <w:rFonts w:ascii="Century Schoolbook" w:hAnsi="Century Schoolbook"/>
          <w:bCs/>
          <w:sz w:val="22"/>
          <w:szCs w:val="22"/>
        </w:rPr>
      </w:pPr>
      <w:r w:rsidRPr="008D1473">
        <w:rPr>
          <w:rFonts w:ascii="Century Schoolbook" w:hAnsi="Century Schoolbook"/>
          <w:bCs/>
          <w:sz w:val="22"/>
          <w:szCs w:val="22"/>
        </w:rPr>
        <w:t>Wyman, Cynthia Perry</w:t>
      </w:r>
      <w:r>
        <w:rPr>
          <w:rFonts w:ascii="Century Schoolbook" w:hAnsi="Century Schoolbook"/>
          <w:bCs/>
          <w:sz w:val="22"/>
          <w:szCs w:val="22"/>
        </w:rPr>
        <w:t xml:space="preserve">, Shawn D. Gale, </w:t>
      </w:r>
      <w:r w:rsidRPr="008D1473">
        <w:rPr>
          <w:rFonts w:ascii="Century Schoolbook" w:hAnsi="Century Schoolbook"/>
          <w:bCs/>
          <w:sz w:val="22"/>
          <w:szCs w:val="22"/>
        </w:rPr>
        <w:t xml:space="preserve">Ariana Hedges-Muncy, </w:t>
      </w:r>
      <w:r w:rsidRPr="008D1473">
        <w:rPr>
          <w:rFonts w:ascii="Century Schoolbook" w:hAnsi="Century Schoolbook"/>
          <w:b/>
          <w:bCs/>
          <w:sz w:val="22"/>
          <w:szCs w:val="22"/>
        </w:rPr>
        <w:t>Lance D</w:t>
      </w:r>
      <w:r>
        <w:rPr>
          <w:rFonts w:ascii="Century Schoolbook" w:hAnsi="Century Schoolbook"/>
          <w:b/>
          <w:bCs/>
          <w:sz w:val="22"/>
          <w:szCs w:val="22"/>
        </w:rPr>
        <w:t>.</w:t>
      </w:r>
      <w:r w:rsidRPr="008D1473">
        <w:rPr>
          <w:rFonts w:ascii="Century Schoolbook" w:hAnsi="Century Schoolbook"/>
          <w:b/>
          <w:bCs/>
          <w:sz w:val="22"/>
          <w:szCs w:val="22"/>
        </w:rPr>
        <w:t xml:space="preserve"> Erickson</w:t>
      </w:r>
      <w:r w:rsidRPr="008D1473">
        <w:rPr>
          <w:rFonts w:ascii="Century Schoolbook" w:hAnsi="Century Schoolbook"/>
          <w:bCs/>
          <w:sz w:val="22"/>
          <w:szCs w:val="22"/>
        </w:rPr>
        <w:t xml:space="preserve">, Eric Wilson, </w:t>
      </w:r>
      <w:r>
        <w:rPr>
          <w:rFonts w:ascii="Century Schoolbook" w:hAnsi="Century Schoolbook"/>
          <w:bCs/>
          <w:sz w:val="22"/>
          <w:szCs w:val="22"/>
        </w:rPr>
        <w:t>and Dawson W. Hedges. (2017). “</w:t>
      </w:r>
      <w:r w:rsidRPr="008D1473">
        <w:rPr>
          <w:rFonts w:ascii="Century Schoolbook" w:hAnsi="Century Schoolbook"/>
          <w:bCs/>
          <w:sz w:val="22"/>
          <w:szCs w:val="22"/>
        </w:rPr>
        <w:t>Association between Toxoplasma gondii Seropositivity and Memory Function in Non-Demented Older Adults</w:t>
      </w:r>
      <w:r>
        <w:rPr>
          <w:rFonts w:ascii="Century Schoolbook" w:hAnsi="Century Schoolbook"/>
          <w:bCs/>
          <w:sz w:val="22"/>
          <w:szCs w:val="22"/>
        </w:rPr>
        <w:t xml:space="preserve">.” </w:t>
      </w:r>
      <w:r w:rsidRPr="008D1473">
        <w:rPr>
          <w:rFonts w:ascii="Century Schoolbook" w:hAnsi="Century Schoolbook"/>
          <w:bCs/>
          <w:i/>
          <w:sz w:val="22"/>
          <w:szCs w:val="22"/>
        </w:rPr>
        <w:t>Neurobiology of Aging</w:t>
      </w:r>
      <w:r>
        <w:rPr>
          <w:rFonts w:ascii="Century Schoolbook" w:hAnsi="Century Schoolbook"/>
          <w:bCs/>
          <w:sz w:val="22"/>
          <w:szCs w:val="22"/>
        </w:rPr>
        <w:t>. 53:76-82. DOI</w:t>
      </w:r>
      <w:r w:rsidRPr="00B10F97">
        <w:rPr>
          <w:rFonts w:ascii="Century Schoolbook" w:hAnsi="Century Schoolbook"/>
          <w:bCs/>
          <w:sz w:val="22"/>
          <w:szCs w:val="22"/>
        </w:rPr>
        <w:t>: 10.1016/j.neurobiolaging.2017.01.018</w:t>
      </w:r>
      <w:r w:rsidR="003276FB">
        <w:rPr>
          <w:rFonts w:ascii="Century Schoolbook" w:hAnsi="Century Schoolbook"/>
          <w:bCs/>
          <w:sz w:val="22"/>
          <w:szCs w:val="22"/>
        </w:rPr>
        <w:t>.</w:t>
      </w:r>
    </w:p>
    <w:p w14:paraId="4536F1E5" w14:textId="77777777" w:rsidR="00B10F97" w:rsidRDefault="00B10F97" w:rsidP="00B10F97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68FB5C85" w14:textId="77777777" w:rsidR="00674454" w:rsidRDefault="00674454" w:rsidP="00674454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Bahr</w:t>
      </w:r>
      <w:r w:rsidRPr="001640B1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1640B1">
        <w:rPr>
          <w:rFonts w:ascii="Century Schoolbook" w:hAnsi="Century Schoolbook"/>
          <w:sz w:val="22"/>
          <w:szCs w:val="22"/>
        </w:rPr>
        <w:t>Stephen J.</w:t>
      </w:r>
      <w:r>
        <w:rPr>
          <w:rFonts w:ascii="Century Schoolbook" w:hAnsi="Century Schoolbook"/>
          <w:sz w:val="22"/>
          <w:szCs w:val="22"/>
        </w:rPr>
        <w:t>,</w:t>
      </w:r>
      <w:r w:rsidRPr="001640B1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David J. Cherrington</w:t>
      </w:r>
      <w:r w:rsidRPr="001640B1">
        <w:rPr>
          <w:rFonts w:ascii="Century Schoolbook" w:hAnsi="Century Schoolbook"/>
          <w:sz w:val="22"/>
          <w:szCs w:val="22"/>
        </w:rPr>
        <w:t xml:space="preserve">, and </w:t>
      </w:r>
      <w:r w:rsidRPr="00CE5E84">
        <w:rPr>
          <w:rFonts w:ascii="Century Schoolbook" w:hAnsi="Century Schoolbook"/>
          <w:b/>
          <w:sz w:val="22"/>
          <w:szCs w:val="22"/>
        </w:rPr>
        <w:t>Lance D. Erickson</w:t>
      </w:r>
      <w:r>
        <w:rPr>
          <w:rFonts w:ascii="Century Schoolbook" w:hAnsi="Century Schoolbook"/>
          <w:sz w:val="22"/>
          <w:szCs w:val="22"/>
        </w:rPr>
        <w:t>. (2016). “</w:t>
      </w:r>
      <w:bookmarkStart w:id="15" w:name="OLE_LINK49"/>
      <w:bookmarkStart w:id="16" w:name="OLE_LINK50"/>
      <w:bookmarkStart w:id="17" w:name="OLE_LINK51"/>
      <w:r w:rsidRPr="001640B1">
        <w:rPr>
          <w:rFonts w:ascii="Century Schoolbook" w:hAnsi="Century Schoolbook"/>
          <w:sz w:val="22"/>
          <w:szCs w:val="22"/>
        </w:rPr>
        <w:t>An Evaluation of the Impact of Goal Setting and Cell Phone Calls on Juvenile Rearrests</w:t>
      </w:r>
      <w:bookmarkEnd w:id="15"/>
      <w:bookmarkEnd w:id="16"/>
      <w:bookmarkEnd w:id="17"/>
      <w:r>
        <w:rPr>
          <w:rFonts w:ascii="Century Schoolbook" w:hAnsi="Century Schoolbook"/>
          <w:sz w:val="22"/>
          <w:szCs w:val="22"/>
        </w:rPr>
        <w:t xml:space="preserve">.” </w:t>
      </w:r>
      <w:r w:rsidRPr="001640B1">
        <w:rPr>
          <w:rFonts w:ascii="Century Schoolbook" w:hAnsi="Century Schoolbook"/>
          <w:i/>
          <w:sz w:val="22"/>
          <w:szCs w:val="22"/>
        </w:rPr>
        <w:t>International Journal of Offender Therapy and Comparative Criminology</w:t>
      </w:r>
      <w:r>
        <w:rPr>
          <w:rFonts w:ascii="Century Schoolbook" w:hAnsi="Century Schoolbook"/>
          <w:sz w:val="22"/>
          <w:szCs w:val="22"/>
        </w:rPr>
        <w:t xml:space="preserve">. 60(16): </w:t>
      </w:r>
      <w:r w:rsidRPr="00674454">
        <w:rPr>
          <w:rFonts w:ascii="Century Schoolbook" w:hAnsi="Century Schoolbook"/>
          <w:sz w:val="22"/>
          <w:szCs w:val="22"/>
        </w:rPr>
        <w:t>1816–1835</w:t>
      </w:r>
      <w:r>
        <w:rPr>
          <w:rFonts w:ascii="Century Schoolbook" w:hAnsi="Century Schoolbook"/>
          <w:sz w:val="22"/>
          <w:szCs w:val="22"/>
        </w:rPr>
        <w:t xml:space="preserve">. </w:t>
      </w:r>
      <w:r w:rsidRPr="001640B1">
        <w:rPr>
          <w:rFonts w:ascii="Century Schoolbook" w:hAnsi="Century Schoolbook"/>
          <w:sz w:val="22"/>
          <w:szCs w:val="22"/>
        </w:rPr>
        <w:t>DOI: 10.1177/0306624X15588549</w:t>
      </w:r>
      <w:r>
        <w:rPr>
          <w:rFonts w:ascii="Century Schoolbook" w:hAnsi="Century Schoolbook"/>
          <w:sz w:val="22"/>
          <w:szCs w:val="22"/>
        </w:rPr>
        <w:t>.</w:t>
      </w:r>
    </w:p>
    <w:p w14:paraId="0E195906" w14:textId="77777777" w:rsidR="00674454" w:rsidRDefault="00674454" w:rsidP="00235EDC">
      <w:pPr>
        <w:ind w:left="720" w:hanging="720"/>
      </w:pPr>
    </w:p>
    <w:p w14:paraId="5EC2883B" w14:textId="2869D494" w:rsidR="00315E92" w:rsidRPr="00315E92" w:rsidRDefault="00315E92" w:rsidP="00315E92">
      <w:pPr>
        <w:ind w:left="720" w:hanging="720"/>
      </w:pPr>
      <w:r>
        <w:t xml:space="preserve">Berrett, Andrew N., Shawn D. Gale, </w:t>
      </w:r>
      <w:r w:rsidRPr="00BF5CED">
        <w:rPr>
          <w:b/>
        </w:rPr>
        <w:t>Lance D. Erickson</w:t>
      </w:r>
      <w:r>
        <w:t>, Bruce Brown, and Dawson W. Hedges. (2016). “</w:t>
      </w:r>
      <w:r w:rsidRPr="00561501">
        <w:t xml:space="preserve">Folate and inflammatory markers moderate the association between </w:t>
      </w:r>
      <w:r w:rsidRPr="00561501">
        <w:rPr>
          <w:i/>
        </w:rPr>
        <w:t>Helicobacter pylori</w:t>
      </w:r>
      <w:r w:rsidRPr="00561501">
        <w:t xml:space="preserve"> exposure and cognitive function in U.S. adults</w:t>
      </w:r>
      <w:r>
        <w:t xml:space="preserve">.” </w:t>
      </w:r>
      <w:r w:rsidRPr="00561501">
        <w:rPr>
          <w:i/>
        </w:rPr>
        <w:t>Helicobacter</w:t>
      </w:r>
      <w:r>
        <w:rPr>
          <w:i/>
        </w:rPr>
        <w:t>.</w:t>
      </w:r>
      <w:r>
        <w:t xml:space="preserve"> 21(6):471-480.</w:t>
      </w:r>
      <w:r w:rsidR="007A6910">
        <w:t xml:space="preserve"> </w:t>
      </w:r>
      <w:r w:rsidR="007A6910" w:rsidRPr="007A6910">
        <w:t>DOI: 10.1111/hel.12303</w:t>
      </w:r>
      <w:r w:rsidR="007A6910">
        <w:t>.</w:t>
      </w:r>
    </w:p>
    <w:p w14:paraId="67F12D6D" w14:textId="77777777" w:rsidR="00315E92" w:rsidRPr="00561501" w:rsidRDefault="00315E92" w:rsidP="00315E92">
      <w:pPr>
        <w:ind w:left="720" w:hanging="720"/>
      </w:pPr>
    </w:p>
    <w:p w14:paraId="121CE69D" w14:textId="77777777" w:rsidR="00430B2E" w:rsidRDefault="00430B2E" w:rsidP="000E7CE7">
      <w:pPr>
        <w:ind w:left="720" w:hanging="720"/>
      </w:pPr>
    </w:p>
    <w:p w14:paraId="0388F70E" w14:textId="77777777" w:rsidR="00430B2E" w:rsidRDefault="00430B2E" w:rsidP="000E7CE7">
      <w:pPr>
        <w:ind w:left="720" w:hanging="720"/>
      </w:pPr>
    </w:p>
    <w:p w14:paraId="68D3F730" w14:textId="79C7DD7D" w:rsidR="000E7CE7" w:rsidRDefault="000E7CE7" w:rsidP="000E7CE7">
      <w:pPr>
        <w:ind w:left="720" w:hanging="720"/>
      </w:pPr>
      <w:r>
        <w:lastRenderedPageBreak/>
        <w:t xml:space="preserve">Berrett, Andrew N., Shawn D. Gale, </w:t>
      </w:r>
      <w:r w:rsidRPr="00BF5CED">
        <w:rPr>
          <w:b/>
        </w:rPr>
        <w:t>Lance D. Erickson</w:t>
      </w:r>
      <w:r>
        <w:t xml:space="preserve">, Bruce Brown, and Dawson W. Hedges. (2016). “No association between latent toxoplasmosis and multiple body measures in U.S. adults.” </w:t>
      </w:r>
      <w:r w:rsidRPr="001A3D37">
        <w:rPr>
          <w:i/>
        </w:rPr>
        <w:t xml:space="preserve">Folia </w:t>
      </w:r>
      <w:proofErr w:type="spellStart"/>
      <w:r w:rsidRPr="001A3D37">
        <w:rPr>
          <w:i/>
        </w:rPr>
        <w:t>Parasitologica</w:t>
      </w:r>
      <w:proofErr w:type="spellEnd"/>
      <w:r>
        <w:t>. 63:034. DOI</w:t>
      </w:r>
      <w:r w:rsidRPr="001A3D37">
        <w:t>: 10.14411/fp.2016.034</w:t>
      </w:r>
      <w:r>
        <w:t>.</w:t>
      </w:r>
    </w:p>
    <w:p w14:paraId="26BEEE11" w14:textId="77777777" w:rsidR="000E7CE7" w:rsidRDefault="000E7CE7" w:rsidP="000E7CE7">
      <w:pPr>
        <w:ind w:left="720" w:hanging="720"/>
      </w:pPr>
    </w:p>
    <w:p w14:paraId="001AD0C7" w14:textId="77777777" w:rsidR="000709C1" w:rsidRPr="00420117" w:rsidRDefault="000709C1" w:rsidP="000709C1">
      <w:pPr>
        <w:ind w:left="720" w:hanging="720"/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 xml:space="preserve">Gale, </w:t>
      </w:r>
      <w:r w:rsidRPr="00420117">
        <w:rPr>
          <w:rFonts w:ascii="Century Schoolbook" w:hAnsi="Century Schoolbook"/>
          <w:bCs/>
          <w:sz w:val="22"/>
          <w:szCs w:val="22"/>
        </w:rPr>
        <w:t xml:space="preserve">Shawn D., Andrew N. Berrett, Bruce Brown, </w:t>
      </w:r>
      <w:r w:rsidRPr="000F535A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bCs/>
          <w:sz w:val="22"/>
          <w:szCs w:val="22"/>
        </w:rPr>
        <w:t xml:space="preserve"> and Dawson W. Hedges. (2016). “</w:t>
      </w:r>
      <w:r w:rsidRPr="00420117">
        <w:rPr>
          <w:rFonts w:ascii="Century Schoolbook" w:hAnsi="Century Schoolbook"/>
          <w:bCs/>
          <w:sz w:val="22"/>
          <w:szCs w:val="22"/>
        </w:rPr>
        <w:t>No Association between current depression and</w:t>
      </w:r>
      <w:r>
        <w:rPr>
          <w:rFonts w:ascii="Century Schoolbook" w:hAnsi="Century Schoolbook"/>
          <w:bCs/>
          <w:sz w:val="22"/>
          <w:szCs w:val="22"/>
        </w:rPr>
        <w:t xml:space="preserve"> latent toxoplasmosis in adults.” </w:t>
      </w:r>
      <w:r w:rsidRPr="00E6134A">
        <w:rPr>
          <w:rFonts w:ascii="Century Schoolbook" w:hAnsi="Century Schoolbook"/>
          <w:i/>
          <w:iCs/>
          <w:sz w:val="22"/>
          <w:szCs w:val="22"/>
        </w:rPr>
        <w:t xml:space="preserve">Folia </w:t>
      </w:r>
      <w:proofErr w:type="spellStart"/>
      <w:r w:rsidRPr="00E6134A">
        <w:rPr>
          <w:rFonts w:ascii="Century Schoolbook" w:hAnsi="Century Schoolbook"/>
          <w:i/>
          <w:iCs/>
          <w:sz w:val="22"/>
          <w:szCs w:val="22"/>
        </w:rPr>
        <w:t>Parasitologica</w:t>
      </w:r>
      <w:proofErr w:type="spellEnd"/>
      <w:r>
        <w:rPr>
          <w:rFonts w:ascii="Century Schoolbook" w:hAnsi="Century Schoolbook"/>
          <w:iCs/>
          <w:sz w:val="22"/>
          <w:szCs w:val="22"/>
        </w:rPr>
        <w:t xml:space="preserve">. </w:t>
      </w:r>
      <w:bookmarkStart w:id="18" w:name="OLE_LINK23"/>
      <w:bookmarkStart w:id="19" w:name="OLE_LINK24"/>
      <w:r>
        <w:rPr>
          <w:rFonts w:ascii="Century Schoolbook" w:hAnsi="Century Schoolbook"/>
          <w:iCs/>
          <w:sz w:val="22"/>
          <w:szCs w:val="22"/>
        </w:rPr>
        <w:t>63:032. DOI</w:t>
      </w:r>
      <w:r w:rsidRPr="00A64954">
        <w:rPr>
          <w:rFonts w:ascii="Century Schoolbook" w:hAnsi="Century Schoolbook"/>
          <w:iCs/>
          <w:sz w:val="22"/>
          <w:szCs w:val="22"/>
        </w:rPr>
        <w:t>: 10.14411/fp.2016.032</w:t>
      </w:r>
      <w:bookmarkEnd w:id="18"/>
      <w:bookmarkEnd w:id="19"/>
      <w:r>
        <w:rPr>
          <w:rFonts w:ascii="Century Schoolbook" w:hAnsi="Century Schoolbook"/>
          <w:iCs/>
          <w:sz w:val="22"/>
          <w:szCs w:val="22"/>
        </w:rPr>
        <w:t>.</w:t>
      </w:r>
    </w:p>
    <w:p w14:paraId="1FC81219" w14:textId="77777777" w:rsidR="000709C1" w:rsidRDefault="000709C1" w:rsidP="000709C1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4B406250" w14:textId="52579753" w:rsidR="00235EDC" w:rsidRPr="005E1681" w:rsidRDefault="00235EDC" w:rsidP="00235EDC">
      <w:pPr>
        <w:ind w:left="720" w:hanging="720"/>
        <w:rPr>
          <w:bCs/>
        </w:rPr>
      </w:pPr>
      <w:r>
        <w:t xml:space="preserve">Gale, Shawn, </w:t>
      </w:r>
      <w:r w:rsidRPr="000C26CB">
        <w:rPr>
          <w:b/>
        </w:rPr>
        <w:t>Lance D. Erickson</w:t>
      </w:r>
      <w:r>
        <w:t xml:space="preserve">, </w:t>
      </w:r>
      <w:r w:rsidRPr="006E30C0">
        <w:rPr>
          <w:bCs/>
          <w:szCs w:val="24"/>
        </w:rPr>
        <w:t>Andrew</w:t>
      </w:r>
      <w:r>
        <w:rPr>
          <w:bCs/>
          <w:szCs w:val="24"/>
        </w:rPr>
        <w:t xml:space="preserve"> Be</w:t>
      </w:r>
      <w:r w:rsidRPr="002B7A4B">
        <w:rPr>
          <w:bCs/>
          <w:szCs w:val="24"/>
        </w:rPr>
        <w:t>rret</w:t>
      </w:r>
      <w:r>
        <w:rPr>
          <w:bCs/>
          <w:szCs w:val="24"/>
        </w:rPr>
        <w:t>t, Bruce L. Brown,</w:t>
      </w:r>
      <w:r w:rsidRPr="002B7A4B">
        <w:rPr>
          <w:bCs/>
          <w:szCs w:val="24"/>
        </w:rPr>
        <w:t xml:space="preserve"> Dawson W. Hedges</w:t>
      </w:r>
      <w:r>
        <w:rPr>
          <w:bCs/>
          <w:szCs w:val="24"/>
        </w:rPr>
        <w:t>.</w:t>
      </w:r>
      <w:r w:rsidRPr="005E1681">
        <w:rPr>
          <w:bCs/>
        </w:rPr>
        <w:t xml:space="preserve"> </w:t>
      </w:r>
      <w:r>
        <w:rPr>
          <w:bCs/>
        </w:rPr>
        <w:t>(2016). “</w:t>
      </w:r>
      <w:r w:rsidRPr="005E1681">
        <w:rPr>
          <w:bCs/>
        </w:rPr>
        <w:t xml:space="preserve">Infectious Disease Burden and </w:t>
      </w:r>
      <w:r w:rsidRPr="005E1681">
        <w:t>Cognitive</w:t>
      </w:r>
      <w:r w:rsidRPr="005E1681">
        <w:rPr>
          <w:bCs/>
        </w:rPr>
        <w:t xml:space="preserve"> Function in Young to Middle-Aged Adults</w:t>
      </w:r>
      <w:r>
        <w:t xml:space="preserve">.” </w:t>
      </w:r>
      <w:r w:rsidRPr="005E1681">
        <w:rPr>
          <w:i/>
        </w:rPr>
        <w:t>Brain, Behavior, and Immunity</w:t>
      </w:r>
      <w:r w:rsidR="00412C05">
        <w:t>. 52:</w:t>
      </w:r>
      <w:r>
        <w:t xml:space="preserve">161-168. </w:t>
      </w:r>
      <w:proofErr w:type="gramStart"/>
      <w:r w:rsidRPr="007062CA">
        <w:t>doi:10.1016/j.bbi</w:t>
      </w:r>
      <w:proofErr w:type="gramEnd"/>
      <w:r w:rsidRPr="007062CA">
        <w:t>.2015.10.014</w:t>
      </w:r>
      <w:r>
        <w:t>.</w:t>
      </w:r>
    </w:p>
    <w:bookmarkEnd w:id="13"/>
    <w:bookmarkEnd w:id="14"/>
    <w:p w14:paraId="000867FD" w14:textId="77777777" w:rsidR="00235EDC" w:rsidRDefault="00235EDC" w:rsidP="00235EDC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2C4F6953" w14:textId="77777777" w:rsidR="005F49FC" w:rsidRDefault="005F49FC" w:rsidP="005F49FC">
      <w:pPr>
        <w:ind w:left="720" w:hanging="720"/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 xml:space="preserve">Perry, Cynthia, Shawn D. Gale, Brent </w:t>
      </w:r>
      <w:proofErr w:type="spellStart"/>
      <w:r>
        <w:rPr>
          <w:rFonts w:ascii="Century Schoolbook" w:hAnsi="Century Schoolbook"/>
          <w:bCs/>
          <w:sz w:val="22"/>
          <w:szCs w:val="22"/>
        </w:rPr>
        <w:t>Neilsen</w:t>
      </w:r>
      <w:proofErr w:type="spellEnd"/>
      <w:r>
        <w:rPr>
          <w:rFonts w:ascii="Century Schoolbook" w:hAnsi="Century Schoolbook"/>
          <w:bCs/>
          <w:sz w:val="22"/>
          <w:szCs w:val="22"/>
        </w:rPr>
        <w:t xml:space="preserve">, Eric Wilson, </w:t>
      </w:r>
      <w:proofErr w:type="spellStart"/>
      <w:r>
        <w:rPr>
          <w:rFonts w:ascii="Century Schoolbook" w:hAnsi="Century Schoolbook"/>
          <w:bCs/>
          <w:sz w:val="22"/>
          <w:szCs w:val="22"/>
        </w:rPr>
        <w:t>Keoni</w:t>
      </w:r>
      <w:proofErr w:type="spellEnd"/>
      <w:r>
        <w:rPr>
          <w:rFonts w:ascii="Century Schoolbook" w:hAnsi="Century Schoolbook"/>
          <w:bCs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/>
          <w:bCs/>
          <w:sz w:val="22"/>
          <w:szCs w:val="22"/>
        </w:rPr>
        <w:t>Kauwe</w:t>
      </w:r>
      <w:proofErr w:type="spellEnd"/>
      <w:r>
        <w:rPr>
          <w:rFonts w:ascii="Century Schoolbook" w:hAnsi="Century Schoolbook"/>
          <w:bCs/>
          <w:sz w:val="22"/>
          <w:szCs w:val="22"/>
        </w:rPr>
        <w:t xml:space="preserve">, </w:t>
      </w:r>
      <w:r w:rsidRPr="008902AC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bCs/>
          <w:sz w:val="22"/>
          <w:szCs w:val="22"/>
        </w:rPr>
        <w:t>, and Dawson W. Hedges. (2016). “</w:t>
      </w:r>
      <w:r w:rsidRPr="001F5A63">
        <w:rPr>
          <w:rFonts w:ascii="Century Schoolbook" w:hAnsi="Century Schoolbook"/>
          <w:bCs/>
          <w:sz w:val="22"/>
          <w:szCs w:val="22"/>
        </w:rPr>
        <w:t xml:space="preserve">Seroprevalence and </w:t>
      </w:r>
      <w:proofErr w:type="spellStart"/>
      <w:r w:rsidRPr="001F5A63">
        <w:rPr>
          <w:rFonts w:ascii="Century Schoolbook" w:hAnsi="Century Schoolbook"/>
          <w:bCs/>
          <w:sz w:val="22"/>
          <w:szCs w:val="22"/>
        </w:rPr>
        <w:t>Serointensity</w:t>
      </w:r>
      <w:proofErr w:type="spellEnd"/>
      <w:r w:rsidRPr="001F5A63">
        <w:rPr>
          <w:rFonts w:ascii="Century Schoolbook" w:hAnsi="Century Schoolbook"/>
          <w:bCs/>
          <w:sz w:val="22"/>
          <w:szCs w:val="22"/>
        </w:rPr>
        <w:t xml:space="preserve"> of Latent Toxoplasma gondii in a Sample of Elderly Adults with and without Alzheimer's Disease</w:t>
      </w:r>
      <w:r>
        <w:rPr>
          <w:rFonts w:ascii="Century Schoolbook" w:hAnsi="Century Schoolbook"/>
          <w:bCs/>
          <w:sz w:val="22"/>
          <w:szCs w:val="22"/>
        </w:rPr>
        <w:t xml:space="preserve">.” </w:t>
      </w:r>
      <w:r w:rsidRPr="00F27F62">
        <w:rPr>
          <w:rFonts w:ascii="Century Schoolbook" w:hAnsi="Century Schoolbook"/>
          <w:bCs/>
          <w:i/>
          <w:sz w:val="22"/>
          <w:szCs w:val="22"/>
        </w:rPr>
        <w:t>Alzheimer Disease &amp; Associated Disorders</w:t>
      </w:r>
      <w:r>
        <w:rPr>
          <w:rFonts w:ascii="Century Schoolbook" w:hAnsi="Century Schoolbook"/>
          <w:bCs/>
          <w:sz w:val="22"/>
          <w:szCs w:val="22"/>
        </w:rPr>
        <w:t>. 30(2):123-126.</w:t>
      </w:r>
    </w:p>
    <w:p w14:paraId="7D887056" w14:textId="77777777" w:rsidR="005F49FC" w:rsidRDefault="005F49FC" w:rsidP="005F49FC">
      <w:pPr>
        <w:ind w:left="720" w:hanging="720"/>
        <w:rPr>
          <w:rFonts w:ascii="Century Schoolbook" w:hAnsi="Century Schoolbook"/>
          <w:bCs/>
          <w:sz w:val="22"/>
          <w:szCs w:val="22"/>
        </w:rPr>
      </w:pPr>
    </w:p>
    <w:p w14:paraId="00D19DD3" w14:textId="77777777" w:rsidR="005406D2" w:rsidRDefault="005406D2" w:rsidP="005406D2">
      <w:pPr>
        <w:ind w:left="720" w:hanging="720"/>
      </w:pPr>
      <w:r>
        <w:t xml:space="preserve">Roby, Gini, </w:t>
      </w:r>
      <w:r w:rsidRPr="00030699">
        <w:rPr>
          <w:b/>
        </w:rPr>
        <w:t>Lance D. Erickson</w:t>
      </w:r>
      <w:r>
        <w:t xml:space="preserve">, and Chanel </w:t>
      </w:r>
      <w:proofErr w:type="spellStart"/>
      <w:r>
        <w:t>Nagaishi</w:t>
      </w:r>
      <w:proofErr w:type="spellEnd"/>
      <w:r>
        <w:t>. (2016). “</w:t>
      </w:r>
      <w:bookmarkStart w:id="20" w:name="OLE_LINK9"/>
      <w:bookmarkStart w:id="21" w:name="OLE_LINK10"/>
      <w:r>
        <w:t>Education for Children in sub-Saharan Africa: Predictors Impacting School Attendance</w:t>
      </w:r>
      <w:bookmarkEnd w:id="20"/>
      <w:bookmarkEnd w:id="21"/>
      <w:r>
        <w:t xml:space="preserve">.” </w:t>
      </w:r>
      <w:r w:rsidRPr="00030699">
        <w:rPr>
          <w:i/>
        </w:rPr>
        <w:t>Children and Youth Services Review</w:t>
      </w:r>
      <w:r>
        <w:t>. 64:110-116. DOI: 10.1016/j.childyouth.2016.03.002.</w:t>
      </w:r>
    </w:p>
    <w:p w14:paraId="04A04AF3" w14:textId="77777777" w:rsidR="005406D2" w:rsidRDefault="005406D2" w:rsidP="005406D2">
      <w:pPr>
        <w:ind w:left="720" w:hanging="720"/>
      </w:pPr>
    </w:p>
    <w:p w14:paraId="41337894" w14:textId="77777777" w:rsidR="00195561" w:rsidRDefault="00195561" w:rsidP="00195561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  <w:r w:rsidRPr="008902AC">
        <w:rPr>
          <w:rFonts w:ascii="Century Schoolbook" w:hAnsi="Century Schoolbook"/>
          <w:sz w:val="22"/>
          <w:szCs w:val="22"/>
        </w:rPr>
        <w:t xml:space="preserve">Sanders, Scott R., </w:t>
      </w:r>
      <w:r w:rsidRPr="008902AC">
        <w:rPr>
          <w:rFonts w:ascii="Century Schoolbook" w:hAnsi="Century Schoolbook"/>
          <w:b/>
          <w:sz w:val="22"/>
          <w:szCs w:val="22"/>
        </w:rPr>
        <w:t>Lance D. Erickson</w:t>
      </w:r>
      <w:r w:rsidRPr="008902AC">
        <w:rPr>
          <w:rFonts w:ascii="Century Schoolbook" w:hAnsi="Century Schoolbook"/>
          <w:sz w:val="22"/>
          <w:szCs w:val="22"/>
        </w:rPr>
        <w:t xml:space="preserve">, Vaughn Call, and </w:t>
      </w:r>
      <w:r w:rsidRPr="008902AC">
        <w:rPr>
          <w:rFonts w:ascii="Century Schoolbook" w:hAnsi="Century Schoolbook"/>
          <w:bCs/>
          <w:sz w:val="22"/>
          <w:szCs w:val="22"/>
        </w:rPr>
        <w:t xml:space="preserve">Jacob S. </w:t>
      </w:r>
      <w:proofErr w:type="spellStart"/>
      <w:r w:rsidRPr="008902AC">
        <w:rPr>
          <w:rFonts w:ascii="Century Schoolbook" w:hAnsi="Century Schoolbook"/>
          <w:bCs/>
          <w:sz w:val="22"/>
          <w:szCs w:val="22"/>
        </w:rPr>
        <w:t>Rugh</w:t>
      </w:r>
      <w:proofErr w:type="spellEnd"/>
      <w:r w:rsidRPr="008902AC">
        <w:rPr>
          <w:rFonts w:ascii="Century Schoolbook" w:hAnsi="Century Schoolbook"/>
          <w:sz w:val="22"/>
          <w:szCs w:val="22"/>
        </w:rPr>
        <w:t xml:space="preserve">. </w:t>
      </w:r>
      <w:r>
        <w:rPr>
          <w:rFonts w:ascii="Century Schoolbook" w:hAnsi="Century Schoolbook"/>
          <w:sz w:val="22"/>
          <w:szCs w:val="22"/>
        </w:rPr>
        <w:t>(2016)</w:t>
      </w:r>
      <w:r w:rsidRPr="008902AC">
        <w:rPr>
          <w:rFonts w:ascii="Century Schoolbook" w:hAnsi="Century Schoolbook"/>
          <w:sz w:val="22"/>
          <w:szCs w:val="22"/>
        </w:rPr>
        <w:t xml:space="preserve">. “Healthcare Utilization in the Heartland: How Healthcare Selection Varies Between Rural Retirement-Age Migrants and Long-Term Residents.” </w:t>
      </w:r>
      <w:r w:rsidRPr="008902AC">
        <w:rPr>
          <w:rFonts w:ascii="Century Schoolbook" w:hAnsi="Century Schoolbook"/>
          <w:i/>
          <w:iCs/>
          <w:sz w:val="22"/>
          <w:szCs w:val="22"/>
        </w:rPr>
        <w:t>Rural Sociology</w:t>
      </w:r>
      <w:r w:rsidRPr="008902AC">
        <w:rPr>
          <w:rFonts w:ascii="Century Schoolbook" w:hAnsi="Century Schoolbook"/>
          <w:sz w:val="22"/>
          <w:szCs w:val="22"/>
        </w:rPr>
        <w:t>.</w:t>
      </w:r>
      <w:r>
        <w:rPr>
          <w:rFonts w:ascii="Century Schoolbook" w:hAnsi="Century Schoolbook"/>
          <w:sz w:val="22"/>
          <w:szCs w:val="22"/>
        </w:rPr>
        <w:t xml:space="preserve"> 81(1):66-98.</w:t>
      </w:r>
      <w:r w:rsidRPr="008639F0">
        <w:rPr>
          <w:rFonts w:ascii="Century Schoolbook" w:hAnsi="Century Schoolbook"/>
          <w:bCs/>
          <w:sz w:val="22"/>
          <w:szCs w:val="22"/>
        </w:rPr>
        <w:t xml:space="preserve"> </w:t>
      </w:r>
      <w:r w:rsidRPr="00902567">
        <w:rPr>
          <w:rFonts w:ascii="Century Schoolbook" w:hAnsi="Century Schoolbook"/>
          <w:bCs/>
          <w:sz w:val="22"/>
          <w:szCs w:val="22"/>
        </w:rPr>
        <w:t>DOI: 10.1111/ruso.12088</w:t>
      </w:r>
      <w:r>
        <w:rPr>
          <w:rFonts w:ascii="Century Schoolbook" w:hAnsi="Century Schoolbook"/>
          <w:bCs/>
          <w:sz w:val="22"/>
          <w:szCs w:val="22"/>
        </w:rPr>
        <w:t>.</w:t>
      </w:r>
    </w:p>
    <w:p w14:paraId="6EA5AE23" w14:textId="77777777" w:rsidR="00195561" w:rsidRDefault="00195561" w:rsidP="00195561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7235793A" w14:textId="4FA3BAA5" w:rsidR="00882C0D" w:rsidRDefault="00882C0D" w:rsidP="00882C0D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Call, Vaughn R.A., </w:t>
      </w:r>
      <w:r w:rsidRPr="00743F6E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sz w:val="22"/>
          <w:szCs w:val="22"/>
        </w:rPr>
        <w:t xml:space="preserve">, Nancy K. Dailey, Bret L. Hicken, Randall </w:t>
      </w:r>
      <w:proofErr w:type="spellStart"/>
      <w:r>
        <w:rPr>
          <w:rFonts w:ascii="Century Schoolbook" w:hAnsi="Century Schoolbook"/>
          <w:sz w:val="22"/>
          <w:szCs w:val="22"/>
        </w:rPr>
        <w:t>Rupper</w:t>
      </w:r>
      <w:proofErr w:type="spellEnd"/>
      <w:r>
        <w:rPr>
          <w:rFonts w:ascii="Century Schoolbook" w:hAnsi="Century Schoolbook"/>
          <w:sz w:val="22"/>
          <w:szCs w:val="22"/>
        </w:rPr>
        <w:t xml:space="preserve">, Jeremy B. Yorgason, Byron Bair. (2015). </w:t>
      </w:r>
      <w:bookmarkStart w:id="22" w:name="OLE_LINK11"/>
      <w:bookmarkStart w:id="23" w:name="OLE_LINK12"/>
      <w:r>
        <w:rPr>
          <w:rFonts w:ascii="Century Schoolbook" w:hAnsi="Century Schoolbook"/>
          <w:sz w:val="22"/>
          <w:szCs w:val="22"/>
        </w:rPr>
        <w:t>Attitudes toward Telemedicine in Urban, Rural, and Highly Rural Communities</w:t>
      </w:r>
      <w:bookmarkEnd w:id="22"/>
      <w:bookmarkEnd w:id="23"/>
      <w:r>
        <w:rPr>
          <w:rFonts w:ascii="Century Schoolbook" w:hAnsi="Century Schoolbook"/>
          <w:sz w:val="22"/>
          <w:szCs w:val="22"/>
        </w:rPr>
        <w:t xml:space="preserve">. </w:t>
      </w:r>
      <w:r w:rsidRPr="00743F6E">
        <w:rPr>
          <w:rFonts w:ascii="Century Schoolbook" w:hAnsi="Century Schoolbook"/>
          <w:i/>
          <w:iCs/>
          <w:sz w:val="22"/>
          <w:szCs w:val="22"/>
        </w:rPr>
        <w:t>Telemedicine &amp; e-Health</w:t>
      </w:r>
      <w:r>
        <w:rPr>
          <w:rFonts w:ascii="Century Schoolbook" w:hAnsi="Century Schoolbook"/>
          <w:sz w:val="22"/>
          <w:szCs w:val="22"/>
        </w:rPr>
        <w:t xml:space="preserve">. </w:t>
      </w:r>
      <w:r w:rsidR="000F535A">
        <w:rPr>
          <w:rFonts w:ascii="Century Schoolbook" w:hAnsi="Century Schoolbook"/>
          <w:sz w:val="22"/>
          <w:szCs w:val="22"/>
        </w:rPr>
        <w:t>21(8):</w:t>
      </w:r>
      <w:r w:rsidRPr="00882C0D">
        <w:rPr>
          <w:rFonts w:ascii="Century Schoolbook" w:hAnsi="Century Schoolbook"/>
          <w:sz w:val="22"/>
          <w:szCs w:val="22"/>
        </w:rPr>
        <w:t>644-651</w:t>
      </w:r>
      <w:r>
        <w:rPr>
          <w:rFonts w:ascii="Century Schoolbook" w:hAnsi="Century Schoolbook"/>
          <w:sz w:val="22"/>
          <w:szCs w:val="22"/>
        </w:rPr>
        <w:t xml:space="preserve">. DOI: </w:t>
      </w:r>
      <w:r w:rsidRPr="00CE5E84">
        <w:rPr>
          <w:rFonts w:ascii="Century Schoolbook" w:hAnsi="Century Schoolbook"/>
          <w:sz w:val="22"/>
          <w:szCs w:val="22"/>
        </w:rPr>
        <w:t>10.1089/tmj.2014.0125</w:t>
      </w:r>
      <w:r w:rsidR="00B8542A">
        <w:rPr>
          <w:rFonts w:ascii="Century Schoolbook" w:hAnsi="Century Schoolbook"/>
          <w:sz w:val="22"/>
          <w:szCs w:val="22"/>
        </w:rPr>
        <w:t xml:space="preserve">. </w:t>
      </w:r>
      <w:r>
        <w:rPr>
          <w:rFonts w:ascii="Century Schoolbook" w:hAnsi="Century Schoolbook"/>
          <w:sz w:val="22"/>
          <w:szCs w:val="22"/>
        </w:rPr>
        <w:tab/>
        <w:t>**Call and Erickson co-lead authors.</w:t>
      </w:r>
    </w:p>
    <w:p w14:paraId="5CA47DF1" w14:textId="77777777" w:rsidR="00F54BF9" w:rsidRDefault="00F54BF9" w:rsidP="00882C0D">
      <w:pPr>
        <w:pStyle w:val="Title"/>
        <w:jc w:val="left"/>
        <w:rPr>
          <w:rFonts w:ascii="Century Schoolbook" w:hAnsi="Century Schoolbook"/>
          <w:sz w:val="22"/>
          <w:szCs w:val="22"/>
        </w:rPr>
      </w:pPr>
    </w:p>
    <w:p w14:paraId="2F360F0C" w14:textId="3B8F1D9A" w:rsidR="005406D2" w:rsidRDefault="005406D2" w:rsidP="005406D2">
      <w:pPr>
        <w:ind w:left="720" w:hanging="720"/>
      </w:pPr>
      <w:r w:rsidRPr="005522F1">
        <w:rPr>
          <w:b/>
          <w:bCs/>
        </w:rPr>
        <w:t>Erickson, Lance D.</w:t>
      </w:r>
      <w:r>
        <w:t>, Shawn Gale, Andrew Berrett, Bruce L. Brown, Dawson W. Hedges. (2015). “</w:t>
      </w:r>
      <w:r w:rsidRPr="005522F1">
        <w:t>Association between Toxocariasis and Cognitive Function in Young to Middle-Aged Adults</w:t>
      </w:r>
      <w:r>
        <w:t xml:space="preserve">.” </w:t>
      </w:r>
      <w:r>
        <w:rPr>
          <w:i/>
          <w:iCs/>
        </w:rPr>
        <w:t xml:space="preserve">Folia </w:t>
      </w:r>
      <w:proofErr w:type="spellStart"/>
      <w:r>
        <w:rPr>
          <w:i/>
          <w:iCs/>
        </w:rPr>
        <w:t>Parasitologica</w:t>
      </w:r>
      <w:proofErr w:type="spellEnd"/>
      <w:r>
        <w:t>.</w:t>
      </w:r>
      <w:r w:rsidRPr="000F41EC">
        <w:t xml:space="preserve"> </w:t>
      </w:r>
      <w:r>
        <w:t xml:space="preserve">62:1-9. </w:t>
      </w:r>
      <w:r w:rsidR="00B8542A">
        <w:t>DOI</w:t>
      </w:r>
      <w:r w:rsidRPr="000F41EC">
        <w:t>: 10.14411/fp.2015.048</w:t>
      </w:r>
      <w:r w:rsidR="00B8542A">
        <w:t>.</w:t>
      </w:r>
    </w:p>
    <w:p w14:paraId="47EC050B" w14:textId="77777777" w:rsidR="005406D2" w:rsidRDefault="005406D2" w:rsidP="005406D2">
      <w:pPr>
        <w:ind w:left="720" w:hanging="720"/>
      </w:pPr>
    </w:p>
    <w:p w14:paraId="05044F27" w14:textId="50BB3B25" w:rsidR="00E12418" w:rsidRDefault="00E12418" w:rsidP="00E12418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Gale, Shawn D., Bruce Brown, </w:t>
      </w:r>
      <w:r w:rsidR="00395FC6" w:rsidRPr="00743F6E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="00395FC6">
        <w:rPr>
          <w:rFonts w:ascii="Century Schoolbook" w:hAnsi="Century Schoolbook"/>
          <w:sz w:val="22"/>
          <w:szCs w:val="22"/>
        </w:rPr>
        <w:t xml:space="preserve">, Andrew Barrett, </w:t>
      </w:r>
      <w:r>
        <w:rPr>
          <w:rFonts w:ascii="Century Schoolbook" w:hAnsi="Century Schoolbook"/>
          <w:sz w:val="22"/>
          <w:szCs w:val="22"/>
        </w:rPr>
        <w:t xml:space="preserve">and </w:t>
      </w:r>
      <w:r w:rsidRPr="00E6134A">
        <w:rPr>
          <w:rFonts w:ascii="Century Schoolbook" w:hAnsi="Century Schoolbook"/>
          <w:sz w:val="22"/>
          <w:szCs w:val="22"/>
        </w:rPr>
        <w:t>Dawson W. Hedges</w:t>
      </w:r>
      <w:r>
        <w:rPr>
          <w:rFonts w:ascii="Century Schoolbook" w:hAnsi="Century Schoolbook"/>
          <w:sz w:val="22"/>
          <w:szCs w:val="22"/>
        </w:rPr>
        <w:t xml:space="preserve">. (2015). </w:t>
      </w:r>
      <w:r w:rsidRPr="009106F4">
        <w:rPr>
          <w:rFonts w:ascii="Century Schoolbook" w:hAnsi="Century Schoolbook"/>
          <w:sz w:val="22"/>
          <w:szCs w:val="22"/>
        </w:rPr>
        <w:t>Association between Latent Toxoplasmosis and Cognition in Adults: A Cross-Sectional Study</w:t>
      </w:r>
      <w:r>
        <w:rPr>
          <w:rFonts w:ascii="Century Schoolbook" w:hAnsi="Century Schoolbook"/>
          <w:sz w:val="22"/>
          <w:szCs w:val="22"/>
        </w:rPr>
        <w:t xml:space="preserve">. </w:t>
      </w:r>
      <w:r w:rsidRPr="009106F4">
        <w:rPr>
          <w:rFonts w:ascii="Century Schoolbook" w:hAnsi="Century Schoolbook"/>
          <w:i/>
          <w:iCs/>
          <w:sz w:val="22"/>
          <w:szCs w:val="22"/>
        </w:rPr>
        <w:t>Parasitology</w:t>
      </w:r>
      <w:r>
        <w:rPr>
          <w:rFonts w:ascii="Century Schoolbook" w:hAnsi="Century Schoolbook"/>
          <w:sz w:val="22"/>
          <w:szCs w:val="22"/>
        </w:rPr>
        <w:t xml:space="preserve">. </w:t>
      </w:r>
      <w:r w:rsidR="00A40C4D" w:rsidRPr="00A40C4D">
        <w:rPr>
          <w:rFonts w:ascii="Century Schoolbook" w:hAnsi="Century Schoolbook"/>
          <w:sz w:val="22"/>
          <w:szCs w:val="22"/>
        </w:rPr>
        <w:t>142(4):557-</w:t>
      </w:r>
      <w:r w:rsidR="00A40C4D">
        <w:rPr>
          <w:rFonts w:ascii="Century Schoolbook" w:hAnsi="Century Schoolbook"/>
          <w:sz w:val="22"/>
          <w:szCs w:val="22"/>
        </w:rPr>
        <w:t>5</w:t>
      </w:r>
      <w:r w:rsidR="00A40C4D" w:rsidRPr="00A40C4D">
        <w:rPr>
          <w:rFonts w:ascii="Century Schoolbook" w:hAnsi="Century Schoolbook"/>
          <w:sz w:val="22"/>
          <w:szCs w:val="22"/>
        </w:rPr>
        <w:t>65</w:t>
      </w:r>
      <w:r w:rsidR="00A40C4D">
        <w:rPr>
          <w:rFonts w:ascii="Century Schoolbook" w:hAnsi="Century Schoolbook"/>
          <w:sz w:val="22"/>
          <w:szCs w:val="22"/>
        </w:rPr>
        <w:t>.</w:t>
      </w:r>
      <w:r w:rsidR="00A40C4D" w:rsidRPr="00A40C4D">
        <w:rPr>
          <w:rFonts w:ascii="Century Schoolbook" w:hAnsi="Century Schoolbook"/>
          <w:sz w:val="22"/>
          <w:szCs w:val="22"/>
        </w:rPr>
        <w:t xml:space="preserve"> </w:t>
      </w:r>
      <w:r w:rsidRPr="00E12418">
        <w:rPr>
          <w:rFonts w:ascii="Century Schoolbook" w:hAnsi="Century Schoolbook"/>
          <w:sz w:val="22"/>
          <w:szCs w:val="22"/>
        </w:rPr>
        <w:t>DOI: http://dx.doi.org/10.1017/S0031182014001577</w:t>
      </w:r>
      <w:r>
        <w:rPr>
          <w:rFonts w:ascii="Century Schoolbook" w:hAnsi="Century Schoolbook"/>
          <w:sz w:val="22"/>
          <w:szCs w:val="22"/>
        </w:rPr>
        <w:t>.</w:t>
      </w:r>
    </w:p>
    <w:p w14:paraId="115D4DA2" w14:textId="77777777" w:rsidR="00E12418" w:rsidRDefault="00E12418" w:rsidP="00E12418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44E472AF" w14:textId="7C6F7488" w:rsidR="005811EC" w:rsidRPr="00F04EC2" w:rsidRDefault="005811EC" w:rsidP="005811EC">
      <w:pPr>
        <w:ind w:left="720" w:hanging="720"/>
        <w:rPr>
          <w:rFonts w:ascii="Century Schoolbook" w:hAnsi="Century Schoolbook"/>
          <w:bCs/>
          <w:sz w:val="22"/>
          <w:szCs w:val="22"/>
        </w:rPr>
      </w:pPr>
      <w:r>
        <w:rPr>
          <w:bCs/>
          <w:szCs w:val="24"/>
        </w:rPr>
        <w:t xml:space="preserve">Gale, </w:t>
      </w:r>
      <w:r w:rsidRPr="007440B9">
        <w:rPr>
          <w:bCs/>
          <w:szCs w:val="24"/>
        </w:rPr>
        <w:t>Shawn D.</w:t>
      </w:r>
      <w:r>
        <w:rPr>
          <w:bCs/>
          <w:szCs w:val="24"/>
        </w:rPr>
        <w:t xml:space="preserve">, </w:t>
      </w:r>
      <w:r w:rsidRPr="00720C72">
        <w:rPr>
          <w:b/>
          <w:szCs w:val="24"/>
        </w:rPr>
        <w:t>Lance D. Erickson</w:t>
      </w:r>
      <w:r>
        <w:rPr>
          <w:bCs/>
          <w:szCs w:val="24"/>
        </w:rPr>
        <w:t>, Bruce L. Brown, Dawson</w:t>
      </w:r>
      <w:r w:rsidRPr="007440B9">
        <w:rPr>
          <w:bCs/>
          <w:szCs w:val="24"/>
        </w:rPr>
        <w:t xml:space="preserve"> W. Hedges</w:t>
      </w:r>
      <w:r>
        <w:rPr>
          <w:bCs/>
          <w:szCs w:val="24"/>
        </w:rPr>
        <w:t xml:space="preserve">. (2015). Interaction between </w:t>
      </w:r>
      <w:r w:rsidRPr="00A4751F">
        <w:rPr>
          <w:bCs/>
          <w:i/>
          <w:szCs w:val="24"/>
        </w:rPr>
        <w:t>Helicobacter pylori</w:t>
      </w:r>
      <w:r w:rsidRPr="007440B9">
        <w:rPr>
          <w:bCs/>
          <w:szCs w:val="24"/>
        </w:rPr>
        <w:t xml:space="preserve"> </w:t>
      </w:r>
      <w:r>
        <w:rPr>
          <w:bCs/>
          <w:szCs w:val="24"/>
        </w:rPr>
        <w:t>and Latent Toxoplasmosis</w:t>
      </w:r>
      <w:r>
        <w:rPr>
          <w:szCs w:val="24"/>
        </w:rPr>
        <w:t xml:space="preserve"> and Demographic Variables with Cognitive</w:t>
      </w:r>
      <w:r>
        <w:rPr>
          <w:bCs/>
          <w:szCs w:val="24"/>
        </w:rPr>
        <w:t xml:space="preserve"> Function in Young to Middle-Aged Adults. </w:t>
      </w:r>
      <w:proofErr w:type="spellStart"/>
      <w:r w:rsidRPr="005811EC">
        <w:rPr>
          <w:bCs/>
          <w:i/>
          <w:iCs/>
          <w:szCs w:val="24"/>
        </w:rPr>
        <w:t>PLoS</w:t>
      </w:r>
      <w:proofErr w:type="spellEnd"/>
      <w:r w:rsidRPr="005811EC">
        <w:rPr>
          <w:bCs/>
          <w:i/>
          <w:iCs/>
          <w:szCs w:val="24"/>
        </w:rPr>
        <w:t xml:space="preserve"> ONE</w:t>
      </w:r>
      <w:r w:rsidR="00B8542A">
        <w:rPr>
          <w:bCs/>
          <w:iCs/>
          <w:szCs w:val="24"/>
        </w:rPr>
        <w:t>.</w:t>
      </w:r>
      <w:r w:rsidRPr="005811EC">
        <w:rPr>
          <w:bCs/>
          <w:i/>
          <w:iCs/>
          <w:szCs w:val="24"/>
        </w:rPr>
        <w:t xml:space="preserve"> </w:t>
      </w:r>
      <w:r w:rsidRPr="00B8542A">
        <w:rPr>
          <w:bCs/>
          <w:iCs/>
          <w:szCs w:val="24"/>
        </w:rPr>
        <w:t>10(1): e0116874</w:t>
      </w:r>
      <w:r w:rsidRPr="005811EC">
        <w:rPr>
          <w:bCs/>
          <w:i/>
          <w:iCs/>
          <w:szCs w:val="24"/>
        </w:rPr>
        <w:t xml:space="preserve">. </w:t>
      </w:r>
      <w:proofErr w:type="gramStart"/>
      <w:r>
        <w:rPr>
          <w:bCs/>
          <w:szCs w:val="24"/>
        </w:rPr>
        <w:t>DOI</w:t>
      </w:r>
      <w:r w:rsidRPr="005811EC">
        <w:rPr>
          <w:bCs/>
          <w:szCs w:val="24"/>
        </w:rPr>
        <w:t>:10.1371/journal.pone</w:t>
      </w:r>
      <w:proofErr w:type="gramEnd"/>
      <w:r w:rsidRPr="005811EC">
        <w:rPr>
          <w:bCs/>
          <w:szCs w:val="24"/>
        </w:rPr>
        <w:t>.0116874.</w:t>
      </w:r>
    </w:p>
    <w:p w14:paraId="0B10771F" w14:textId="77777777" w:rsidR="005811EC" w:rsidRPr="00F04EC2" w:rsidRDefault="005811EC" w:rsidP="005811EC">
      <w:pPr>
        <w:ind w:left="720" w:hanging="720"/>
        <w:rPr>
          <w:rFonts w:ascii="Century Schoolbook" w:hAnsi="Century Schoolbook"/>
          <w:b/>
          <w:sz w:val="22"/>
          <w:szCs w:val="22"/>
        </w:rPr>
      </w:pPr>
    </w:p>
    <w:p w14:paraId="62BF233F" w14:textId="04DE55EE" w:rsidR="0063336F" w:rsidRPr="00986D09" w:rsidRDefault="0063336F" w:rsidP="0063336F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  <w:bookmarkStart w:id="24" w:name="OLE_LINK16"/>
      <w:bookmarkStart w:id="25" w:name="OLE_LINK18"/>
      <w:r w:rsidRPr="00986D09">
        <w:rPr>
          <w:rFonts w:ascii="Century Schoolbook" w:hAnsi="Century Schoolbook"/>
          <w:sz w:val="22"/>
          <w:szCs w:val="22"/>
        </w:rPr>
        <w:lastRenderedPageBreak/>
        <w:t>Gibbs</w:t>
      </w:r>
      <w:r>
        <w:rPr>
          <w:rFonts w:ascii="Century Schoolbook" w:hAnsi="Century Schoolbook"/>
          <w:sz w:val="22"/>
          <w:szCs w:val="22"/>
        </w:rPr>
        <w:t>,</w:t>
      </w:r>
      <w:r w:rsidRPr="00986D09">
        <w:rPr>
          <w:rFonts w:ascii="Century Schoolbook" w:hAnsi="Century Schoolbook"/>
          <w:sz w:val="22"/>
          <w:szCs w:val="22"/>
        </w:rPr>
        <w:t xml:space="preserve"> Benjamin G.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986D09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986D09">
        <w:rPr>
          <w:rFonts w:ascii="Century Schoolbook" w:hAnsi="Century Schoolbook"/>
          <w:sz w:val="22"/>
          <w:szCs w:val="22"/>
        </w:rPr>
        <w:t xml:space="preserve">Mikaela J. </w:t>
      </w:r>
      <w:proofErr w:type="spellStart"/>
      <w:r w:rsidRPr="00986D09">
        <w:rPr>
          <w:rFonts w:ascii="Century Schoolbook" w:hAnsi="Century Schoolbook"/>
          <w:sz w:val="22"/>
          <w:szCs w:val="22"/>
        </w:rPr>
        <w:t>Dufur</w:t>
      </w:r>
      <w:proofErr w:type="spellEnd"/>
      <w:r>
        <w:rPr>
          <w:rFonts w:ascii="Century Schoolbook" w:hAnsi="Century Schoolbook"/>
          <w:sz w:val="22"/>
          <w:szCs w:val="22"/>
        </w:rPr>
        <w:t>,</w:t>
      </w:r>
      <w:r w:rsidRPr="00986D09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&amp; </w:t>
      </w:r>
      <w:r w:rsidRPr="00986D09">
        <w:rPr>
          <w:rFonts w:ascii="Century Schoolbook" w:hAnsi="Century Schoolbook"/>
          <w:sz w:val="22"/>
          <w:szCs w:val="22"/>
        </w:rPr>
        <w:t>Aaron Miles</w:t>
      </w:r>
      <w:r>
        <w:rPr>
          <w:rFonts w:ascii="Century Schoolbook" w:hAnsi="Century Schoolbook"/>
          <w:sz w:val="22"/>
          <w:szCs w:val="22"/>
        </w:rPr>
        <w:t xml:space="preserve">. (2015). </w:t>
      </w:r>
      <w:r w:rsidRPr="00554612">
        <w:rPr>
          <w:rFonts w:ascii="Century Schoolbook" w:hAnsi="Century Schoolbook"/>
          <w:sz w:val="22"/>
          <w:szCs w:val="22"/>
        </w:rPr>
        <w:t>Extracurricular Associations and College Enrollment</w:t>
      </w:r>
      <w:r>
        <w:rPr>
          <w:rFonts w:ascii="Century Schoolbook" w:hAnsi="Century Schoolbook"/>
          <w:sz w:val="22"/>
          <w:szCs w:val="22"/>
        </w:rPr>
        <w:t xml:space="preserve">. </w:t>
      </w:r>
      <w:r w:rsidRPr="00986D09">
        <w:rPr>
          <w:rFonts w:ascii="Century Schoolbook" w:hAnsi="Century Schoolbook"/>
          <w:i/>
          <w:iCs/>
          <w:sz w:val="22"/>
          <w:szCs w:val="22"/>
        </w:rPr>
        <w:t>Social Science Research</w:t>
      </w:r>
      <w:r>
        <w:rPr>
          <w:rFonts w:ascii="Century Schoolbook" w:hAnsi="Century Schoolbook"/>
          <w:sz w:val="22"/>
          <w:szCs w:val="22"/>
        </w:rPr>
        <w:t xml:space="preserve">. </w:t>
      </w:r>
      <w:r w:rsidR="00A40C4D" w:rsidRPr="00A40C4D">
        <w:rPr>
          <w:rFonts w:ascii="Century Schoolbook" w:hAnsi="Century Schoolbook"/>
          <w:sz w:val="22"/>
          <w:szCs w:val="22"/>
        </w:rPr>
        <w:t>50</w:t>
      </w:r>
      <w:r w:rsidR="00A40C4D">
        <w:rPr>
          <w:rFonts w:ascii="Century Schoolbook" w:hAnsi="Century Schoolbook"/>
          <w:sz w:val="22"/>
          <w:szCs w:val="22"/>
        </w:rPr>
        <w:t>:</w:t>
      </w:r>
      <w:r w:rsidR="00A40C4D" w:rsidRPr="00A40C4D">
        <w:rPr>
          <w:rFonts w:ascii="Century Schoolbook" w:hAnsi="Century Schoolbook"/>
          <w:sz w:val="22"/>
          <w:szCs w:val="22"/>
        </w:rPr>
        <w:t xml:space="preserve"> 367–381</w:t>
      </w:r>
      <w:r w:rsidR="00A40C4D">
        <w:rPr>
          <w:rFonts w:ascii="Century Schoolbook" w:hAnsi="Century Schoolbook"/>
          <w:sz w:val="22"/>
          <w:szCs w:val="22"/>
        </w:rPr>
        <w:t>.</w:t>
      </w:r>
      <w:r w:rsidR="00A40C4D" w:rsidRPr="00A40C4D">
        <w:rPr>
          <w:rFonts w:ascii="Century Schoolbook" w:hAnsi="Century Schoolbook"/>
          <w:sz w:val="22"/>
          <w:szCs w:val="22"/>
        </w:rPr>
        <w:t xml:space="preserve"> </w:t>
      </w:r>
      <w:proofErr w:type="gramStart"/>
      <w:r>
        <w:rPr>
          <w:rFonts w:ascii="Century Schoolbook" w:hAnsi="Century Schoolbook"/>
          <w:sz w:val="22"/>
          <w:szCs w:val="22"/>
        </w:rPr>
        <w:t>DOI</w:t>
      </w:r>
      <w:r w:rsidRPr="0063336F">
        <w:rPr>
          <w:rFonts w:ascii="Century Schoolbook" w:hAnsi="Century Schoolbook"/>
          <w:sz w:val="22"/>
          <w:szCs w:val="22"/>
        </w:rPr>
        <w:t>:10.1016/j.ssresearch</w:t>
      </w:r>
      <w:proofErr w:type="gramEnd"/>
      <w:r w:rsidRPr="0063336F">
        <w:rPr>
          <w:rFonts w:ascii="Century Schoolbook" w:hAnsi="Century Schoolbook"/>
          <w:sz w:val="22"/>
          <w:szCs w:val="22"/>
        </w:rPr>
        <w:t>.2014.08.013</w:t>
      </w:r>
      <w:r>
        <w:rPr>
          <w:rFonts w:ascii="Century Schoolbook" w:hAnsi="Century Schoolbook"/>
          <w:sz w:val="22"/>
          <w:szCs w:val="22"/>
        </w:rPr>
        <w:t>.</w:t>
      </w:r>
    </w:p>
    <w:bookmarkEnd w:id="24"/>
    <w:bookmarkEnd w:id="25"/>
    <w:p w14:paraId="59B825FD" w14:textId="77777777" w:rsidR="0063336F" w:rsidRPr="00986D09" w:rsidRDefault="0063336F" w:rsidP="0063336F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0B1E7DFE" w14:textId="77777777" w:rsidR="000F535A" w:rsidRPr="00CE5E84" w:rsidRDefault="000F535A" w:rsidP="000F535A">
      <w:pPr>
        <w:ind w:left="720" w:hanging="720"/>
        <w:rPr>
          <w:rFonts w:ascii="Century Schoolbook" w:hAnsi="Century Schoolbook"/>
          <w:bCs/>
          <w:sz w:val="22"/>
          <w:szCs w:val="22"/>
        </w:rPr>
      </w:pPr>
      <w:proofErr w:type="spellStart"/>
      <w:r>
        <w:rPr>
          <w:rFonts w:ascii="Century Schoolbook" w:hAnsi="Century Schoolbook"/>
          <w:bCs/>
          <w:sz w:val="22"/>
          <w:szCs w:val="22"/>
        </w:rPr>
        <w:t>Hitlin</w:t>
      </w:r>
      <w:proofErr w:type="spellEnd"/>
      <w:r>
        <w:rPr>
          <w:rFonts w:ascii="Century Schoolbook" w:hAnsi="Century Schoolbook"/>
          <w:bCs/>
          <w:sz w:val="22"/>
          <w:szCs w:val="22"/>
        </w:rPr>
        <w:t xml:space="preserve">, Steven, </w:t>
      </w:r>
      <w:r w:rsidRPr="006D2CA4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bCs/>
          <w:sz w:val="22"/>
          <w:szCs w:val="22"/>
        </w:rPr>
        <w:t>, and J. Scott Brown. (2015). “</w:t>
      </w:r>
      <w:bookmarkStart w:id="26" w:name="OLE_LINK13"/>
      <w:bookmarkStart w:id="27" w:name="OLE_LINK17"/>
      <w:r w:rsidRPr="006D2CA4">
        <w:rPr>
          <w:rFonts w:ascii="Century Schoolbook" w:hAnsi="Century Schoolbook"/>
          <w:bCs/>
          <w:sz w:val="22"/>
          <w:szCs w:val="22"/>
        </w:rPr>
        <w:t>Agency and Mental Health: A Transition to Adulthood Paradox</w:t>
      </w:r>
      <w:bookmarkEnd w:id="26"/>
      <w:bookmarkEnd w:id="27"/>
      <w:r>
        <w:rPr>
          <w:rFonts w:ascii="Century Schoolbook" w:hAnsi="Century Schoolbook"/>
          <w:bCs/>
          <w:sz w:val="22"/>
          <w:szCs w:val="22"/>
        </w:rPr>
        <w:t xml:space="preserve">.” </w:t>
      </w:r>
      <w:r w:rsidRPr="006D2CA4">
        <w:rPr>
          <w:rFonts w:ascii="Century Schoolbook" w:hAnsi="Century Schoolbook"/>
          <w:bCs/>
          <w:i/>
          <w:sz w:val="22"/>
          <w:szCs w:val="22"/>
        </w:rPr>
        <w:t>Society and Mental Health</w:t>
      </w:r>
      <w:r>
        <w:rPr>
          <w:rFonts w:ascii="Century Schoolbook" w:hAnsi="Century Schoolbook"/>
          <w:bCs/>
          <w:sz w:val="22"/>
          <w:szCs w:val="22"/>
        </w:rPr>
        <w:t xml:space="preserve">. 5(3):163-181. </w:t>
      </w:r>
      <w:bookmarkStart w:id="28" w:name="OLE_LINK7"/>
      <w:bookmarkStart w:id="29" w:name="OLE_LINK8"/>
      <w:r w:rsidRPr="00CE5E84">
        <w:rPr>
          <w:rFonts w:ascii="Century Schoolbook" w:hAnsi="Century Schoolbook"/>
          <w:bCs/>
          <w:sz w:val="22"/>
          <w:szCs w:val="22"/>
        </w:rPr>
        <w:t>DOI: 10.1177/2156869315573632</w:t>
      </w:r>
      <w:bookmarkEnd w:id="28"/>
      <w:bookmarkEnd w:id="29"/>
    </w:p>
    <w:p w14:paraId="2BD4372A" w14:textId="77777777" w:rsidR="000F535A" w:rsidRDefault="000F535A" w:rsidP="000F535A">
      <w:pPr>
        <w:rPr>
          <w:rFonts w:ascii="Century Schoolbook" w:hAnsi="Century Schoolbook"/>
          <w:bCs/>
          <w:sz w:val="22"/>
          <w:szCs w:val="22"/>
        </w:rPr>
      </w:pPr>
    </w:p>
    <w:p w14:paraId="5E2C48F1" w14:textId="01ADD135" w:rsidR="006D2CA4" w:rsidRDefault="006D2CA4" w:rsidP="006D2CA4">
      <w:pPr>
        <w:ind w:left="720" w:hanging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Sanders, Scott, </w:t>
      </w:r>
      <w:r w:rsidR="000C3908" w:rsidRPr="007E3D2F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="000C3908">
        <w:rPr>
          <w:rFonts w:ascii="Century Schoolbook" w:hAnsi="Century Schoolbook"/>
          <w:sz w:val="22"/>
          <w:szCs w:val="22"/>
        </w:rPr>
        <w:t xml:space="preserve">, Vaughn R.A. Call, </w:t>
      </w:r>
      <w:r>
        <w:rPr>
          <w:rFonts w:ascii="Century Schoolbook" w:hAnsi="Century Schoolbook"/>
          <w:sz w:val="22"/>
          <w:szCs w:val="22"/>
        </w:rPr>
        <w:t>Matthew L. McKnight, and Dawson W. Hedges. (</w:t>
      </w:r>
      <w:r w:rsidR="0063336F">
        <w:rPr>
          <w:rFonts w:ascii="Century Schoolbook" w:hAnsi="Century Schoolbook"/>
          <w:sz w:val="22"/>
          <w:szCs w:val="22"/>
        </w:rPr>
        <w:t>2015</w:t>
      </w:r>
      <w:r>
        <w:rPr>
          <w:rFonts w:ascii="Century Schoolbook" w:hAnsi="Century Schoolbook"/>
          <w:sz w:val="22"/>
          <w:szCs w:val="22"/>
        </w:rPr>
        <w:t>). “</w:t>
      </w:r>
      <w:r w:rsidR="0063336F" w:rsidRPr="0063336F">
        <w:rPr>
          <w:rFonts w:ascii="Century Schoolbook" w:hAnsi="Century Schoolbook"/>
          <w:sz w:val="22"/>
          <w:szCs w:val="22"/>
        </w:rPr>
        <w:t>Rural Health Care Bypass Behavior: How Community and Spatial Characteristics Affect Primary Health Care Selection</w:t>
      </w:r>
      <w:r>
        <w:rPr>
          <w:rFonts w:ascii="Century Schoolbook" w:hAnsi="Century Schoolbook"/>
          <w:sz w:val="22"/>
          <w:szCs w:val="22"/>
        </w:rPr>
        <w:t xml:space="preserve">.” </w:t>
      </w:r>
      <w:r w:rsidRPr="007E3D2F">
        <w:rPr>
          <w:rFonts w:ascii="Century Schoolbook" w:hAnsi="Century Schoolbook"/>
          <w:i/>
          <w:iCs/>
          <w:sz w:val="22"/>
          <w:szCs w:val="22"/>
        </w:rPr>
        <w:t>Journal of Rural Health</w:t>
      </w:r>
      <w:r>
        <w:rPr>
          <w:rFonts w:ascii="Century Schoolbook" w:hAnsi="Century Schoolbook"/>
          <w:sz w:val="22"/>
          <w:szCs w:val="22"/>
        </w:rPr>
        <w:t xml:space="preserve">. </w:t>
      </w:r>
      <w:r w:rsidR="001E31B7" w:rsidRPr="001E31B7">
        <w:rPr>
          <w:rFonts w:ascii="Century Schoolbook" w:hAnsi="Century Schoolbook"/>
          <w:sz w:val="22"/>
          <w:szCs w:val="22"/>
        </w:rPr>
        <w:t>31(2):</w:t>
      </w:r>
      <w:r w:rsidR="001E31B7">
        <w:rPr>
          <w:rFonts w:ascii="Century Schoolbook" w:hAnsi="Century Schoolbook"/>
          <w:sz w:val="22"/>
          <w:szCs w:val="22"/>
        </w:rPr>
        <w:t xml:space="preserve"> </w:t>
      </w:r>
      <w:r w:rsidR="001E31B7" w:rsidRPr="001E31B7">
        <w:rPr>
          <w:rFonts w:ascii="Century Schoolbook" w:hAnsi="Century Schoolbook"/>
          <w:sz w:val="22"/>
          <w:szCs w:val="22"/>
        </w:rPr>
        <w:t>146-56</w:t>
      </w:r>
      <w:r w:rsidR="001E31B7">
        <w:rPr>
          <w:rFonts w:ascii="Century Schoolbook" w:hAnsi="Century Schoolbook"/>
          <w:sz w:val="22"/>
          <w:szCs w:val="22"/>
        </w:rPr>
        <w:t>.</w:t>
      </w:r>
      <w:r w:rsidR="001E31B7" w:rsidRPr="001E31B7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DOI</w:t>
      </w:r>
      <w:r w:rsidRPr="006D2CA4">
        <w:rPr>
          <w:rFonts w:ascii="Century Schoolbook" w:hAnsi="Century Schoolbook"/>
          <w:sz w:val="22"/>
          <w:szCs w:val="22"/>
        </w:rPr>
        <w:t>: 10.1111/jrh.12093</w:t>
      </w:r>
      <w:r w:rsidR="0063336F">
        <w:rPr>
          <w:rFonts w:ascii="Century Schoolbook" w:hAnsi="Century Schoolbook"/>
          <w:sz w:val="22"/>
          <w:szCs w:val="22"/>
        </w:rPr>
        <w:t>.</w:t>
      </w:r>
    </w:p>
    <w:p w14:paraId="639B921F" w14:textId="427CA982" w:rsidR="001C5080" w:rsidRDefault="001C5080" w:rsidP="00D9209F">
      <w:pPr>
        <w:tabs>
          <w:tab w:val="left" w:pos="1613"/>
        </w:tabs>
        <w:rPr>
          <w:rFonts w:ascii="Century Schoolbook" w:hAnsi="Century Schoolbook"/>
          <w:bCs/>
          <w:sz w:val="22"/>
          <w:szCs w:val="22"/>
        </w:rPr>
      </w:pPr>
    </w:p>
    <w:p w14:paraId="45362F8A" w14:textId="042391C3" w:rsidR="001E31B7" w:rsidRPr="0063336F" w:rsidRDefault="001E31B7" w:rsidP="001E31B7">
      <w:pPr>
        <w:ind w:left="720" w:hanging="720"/>
      </w:pPr>
      <w:r w:rsidRPr="00F04EC2">
        <w:rPr>
          <w:rFonts w:ascii="Century Schoolbook" w:hAnsi="Century Schoolbook"/>
          <w:bCs/>
          <w:sz w:val="22"/>
          <w:szCs w:val="22"/>
        </w:rPr>
        <w:t>Zhang, Michael</w:t>
      </w:r>
      <w:r>
        <w:rPr>
          <w:rFonts w:ascii="Century Schoolbook" w:hAnsi="Century Schoolbook"/>
          <w:bCs/>
          <w:sz w:val="22"/>
          <w:szCs w:val="22"/>
        </w:rPr>
        <w:t>,</w:t>
      </w:r>
      <w:r w:rsidRPr="00F04EC2">
        <w:rPr>
          <w:rFonts w:ascii="Century Schoolbook" w:hAnsi="Century Schoolbook"/>
          <w:bCs/>
          <w:sz w:val="22"/>
          <w:szCs w:val="22"/>
        </w:rPr>
        <w:t xml:space="preserve"> Shawn D. Gale, </w:t>
      </w:r>
      <w:r w:rsidRPr="002D08FB">
        <w:rPr>
          <w:rFonts w:ascii="Century Schoolbook" w:hAnsi="Century Schoolbook"/>
          <w:b/>
          <w:sz w:val="22"/>
          <w:szCs w:val="22"/>
        </w:rPr>
        <w:t>Lance D. Erickson</w:t>
      </w:r>
      <w:r w:rsidRPr="00F04EC2">
        <w:rPr>
          <w:rFonts w:ascii="Century Schoolbook" w:hAnsi="Century Schoolbook"/>
          <w:bCs/>
          <w:sz w:val="22"/>
          <w:szCs w:val="22"/>
        </w:rPr>
        <w:t>, Bruce L. Brown, Parker Woody, and Dawson W. Hedges</w:t>
      </w:r>
      <w:r>
        <w:rPr>
          <w:rFonts w:ascii="Century Schoolbook" w:hAnsi="Century Schoolbook"/>
          <w:bCs/>
          <w:sz w:val="22"/>
          <w:szCs w:val="22"/>
        </w:rPr>
        <w:t>. (2015). “</w:t>
      </w:r>
      <w:r w:rsidRPr="00F04EC2">
        <w:rPr>
          <w:rFonts w:ascii="Century Schoolbook" w:hAnsi="Century Schoolbook"/>
          <w:bCs/>
          <w:sz w:val="22"/>
          <w:szCs w:val="22"/>
        </w:rPr>
        <w:t>Cognitive Function in Older Adults According to Current Socioeconomic Status: A Cross-Sectional Study</w:t>
      </w:r>
      <w:r>
        <w:rPr>
          <w:rFonts w:ascii="Century Schoolbook" w:hAnsi="Century Schoolbook"/>
          <w:bCs/>
          <w:sz w:val="22"/>
          <w:szCs w:val="22"/>
        </w:rPr>
        <w:t xml:space="preserve">.” </w:t>
      </w:r>
      <w:r w:rsidRPr="00537705">
        <w:rPr>
          <w:i/>
          <w:iCs/>
        </w:rPr>
        <w:t>Aging, Neuropsychology and Cognition</w:t>
      </w:r>
      <w:r>
        <w:t xml:space="preserve">. </w:t>
      </w:r>
      <w:r w:rsidRPr="001E31B7">
        <w:t>22(5):</w:t>
      </w:r>
      <w:r>
        <w:t xml:space="preserve"> </w:t>
      </w:r>
      <w:r w:rsidRPr="001E31B7">
        <w:t>534-43</w:t>
      </w:r>
      <w:r>
        <w:t>.</w:t>
      </w:r>
      <w:r w:rsidRPr="001E31B7">
        <w:rPr>
          <w:bCs/>
        </w:rPr>
        <w:t xml:space="preserve"> </w:t>
      </w:r>
      <w:r w:rsidRPr="00E12418">
        <w:rPr>
          <w:bCs/>
        </w:rPr>
        <w:t>DOI:</w:t>
      </w:r>
      <w:r>
        <w:rPr>
          <w:b/>
          <w:bCs/>
        </w:rPr>
        <w:t xml:space="preserve"> </w:t>
      </w:r>
      <w:r w:rsidRPr="0063336F">
        <w:t>10.1080/13825585.2014.997663</w:t>
      </w:r>
      <w:r>
        <w:t>.</w:t>
      </w:r>
    </w:p>
    <w:bookmarkEnd w:id="4"/>
    <w:bookmarkEnd w:id="5"/>
    <w:bookmarkEnd w:id="6"/>
    <w:p w14:paraId="4ACA8ADD" w14:textId="77777777" w:rsidR="001E31B7" w:rsidRDefault="001E31B7" w:rsidP="001E31B7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4B97FFA7" w14:textId="3070E0CA" w:rsidR="0063336F" w:rsidRPr="00E6134A" w:rsidRDefault="0063336F" w:rsidP="0063336F">
      <w:pPr>
        <w:ind w:left="720" w:hanging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Gale, Shawn D., </w:t>
      </w:r>
      <w:r w:rsidRPr="00E6134A">
        <w:rPr>
          <w:rFonts w:ascii="Century Schoolbook" w:hAnsi="Century Schoolbook"/>
          <w:sz w:val="22"/>
          <w:szCs w:val="22"/>
        </w:rPr>
        <w:t>Bruce Brown</w:t>
      </w:r>
      <w:r>
        <w:rPr>
          <w:rFonts w:ascii="Century Schoolbook" w:hAnsi="Century Schoolbook"/>
          <w:sz w:val="22"/>
          <w:szCs w:val="22"/>
        </w:rPr>
        <w:t>, Andrew Berrett</w:t>
      </w:r>
      <w:r w:rsidRPr="00E6134A">
        <w:rPr>
          <w:rFonts w:ascii="Century Schoolbook" w:hAnsi="Century Schoolbook"/>
          <w:sz w:val="22"/>
          <w:szCs w:val="22"/>
        </w:rPr>
        <w:t xml:space="preserve">, </w:t>
      </w:r>
      <w:r w:rsidRPr="00E6134A"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b/>
          <w:bCs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E6134A">
        <w:rPr>
          <w:rFonts w:ascii="Century Schoolbook" w:hAnsi="Century Schoolbook"/>
          <w:sz w:val="22"/>
          <w:szCs w:val="22"/>
        </w:rPr>
        <w:t>and Dawson W. Hedges</w:t>
      </w:r>
      <w:r>
        <w:rPr>
          <w:rFonts w:ascii="Century Schoolbook" w:hAnsi="Century Schoolbook"/>
          <w:sz w:val="22"/>
          <w:szCs w:val="22"/>
        </w:rPr>
        <w:t>. (2014). “</w:t>
      </w:r>
      <w:r w:rsidRPr="00E6134A">
        <w:rPr>
          <w:rFonts w:ascii="Century Schoolbook" w:hAnsi="Century Schoolbook"/>
          <w:sz w:val="22"/>
          <w:szCs w:val="22"/>
        </w:rPr>
        <w:t>Association between Latent Toxoplasmosis and Major Depression, Generalized Anxiety Disorder, and Panic Disorder in Human Adults</w:t>
      </w:r>
      <w:r>
        <w:rPr>
          <w:rFonts w:ascii="Century Schoolbook" w:hAnsi="Century Schoolbook"/>
          <w:sz w:val="22"/>
          <w:szCs w:val="22"/>
        </w:rPr>
        <w:t>.”</w:t>
      </w:r>
      <w:r w:rsidRPr="00540E98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Pr="00E6134A">
        <w:rPr>
          <w:rFonts w:ascii="Century Schoolbook" w:hAnsi="Century Schoolbook"/>
          <w:i/>
          <w:iCs/>
          <w:sz w:val="22"/>
          <w:szCs w:val="22"/>
        </w:rPr>
        <w:t xml:space="preserve">Folia </w:t>
      </w:r>
      <w:proofErr w:type="spellStart"/>
      <w:r w:rsidRPr="00E6134A">
        <w:rPr>
          <w:rFonts w:ascii="Century Schoolbook" w:hAnsi="Century Schoolbook"/>
          <w:i/>
          <w:iCs/>
          <w:sz w:val="22"/>
          <w:szCs w:val="22"/>
        </w:rPr>
        <w:t>Parasitologica</w:t>
      </w:r>
      <w:proofErr w:type="spellEnd"/>
      <w:r>
        <w:rPr>
          <w:rFonts w:ascii="Century Schoolbook" w:hAnsi="Century Schoolbook"/>
          <w:sz w:val="22"/>
          <w:szCs w:val="22"/>
        </w:rPr>
        <w:t xml:space="preserve">, </w:t>
      </w:r>
      <w:r w:rsidRPr="0063336F">
        <w:rPr>
          <w:rFonts w:ascii="Century Schoolbook" w:hAnsi="Century Schoolbook"/>
          <w:i/>
          <w:sz w:val="22"/>
          <w:szCs w:val="22"/>
        </w:rPr>
        <w:t>61</w:t>
      </w:r>
      <w:r>
        <w:rPr>
          <w:rFonts w:ascii="Century Schoolbook" w:hAnsi="Century Schoolbook"/>
          <w:sz w:val="22"/>
          <w:szCs w:val="22"/>
        </w:rPr>
        <w:t>(4):285-292.</w:t>
      </w:r>
    </w:p>
    <w:p w14:paraId="213779C5" w14:textId="77777777" w:rsidR="0063336F" w:rsidRDefault="0063336F" w:rsidP="0063336F">
      <w:pPr>
        <w:ind w:left="720" w:hanging="720"/>
        <w:rPr>
          <w:rFonts w:ascii="Century Schoolbook" w:hAnsi="Century Schoolbook"/>
          <w:b/>
          <w:bCs/>
          <w:sz w:val="22"/>
          <w:szCs w:val="22"/>
        </w:rPr>
      </w:pPr>
    </w:p>
    <w:p w14:paraId="30CE2DA4" w14:textId="77777777" w:rsidR="00415CA4" w:rsidRPr="00BA7AB4" w:rsidRDefault="00415CA4" w:rsidP="004B36E4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bCs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, </w:t>
      </w:r>
      <w:r w:rsidRPr="00BA7AB4">
        <w:rPr>
          <w:bCs/>
        </w:rPr>
        <w:t>Dawson W. Hedges, Vaughn R.A. Call, and Byron Bair. (2013). “</w:t>
      </w:r>
      <w:r w:rsidRPr="00BA7AB4">
        <w:rPr>
          <w:rFonts w:ascii="Century Schoolbook" w:hAnsi="Century Schoolbook"/>
          <w:sz w:val="22"/>
          <w:szCs w:val="22"/>
        </w:rPr>
        <w:t xml:space="preserve">Prevalence of and Factors Associated with Symptoms of Posttraumatic-Stress Disorder in Urban and Rural Areas of Montana: A Cross-Sectional Study.” </w:t>
      </w:r>
      <w:r w:rsidRPr="00BA7AB4">
        <w:rPr>
          <w:rFonts w:ascii="Century Schoolbook" w:hAnsi="Century Schoolbook"/>
          <w:i/>
          <w:iCs/>
          <w:sz w:val="22"/>
          <w:szCs w:val="22"/>
        </w:rPr>
        <w:t>Journal of Rural Health</w:t>
      </w:r>
      <w:r w:rsidR="004B36E4">
        <w:rPr>
          <w:rFonts w:ascii="Century Schoolbook" w:hAnsi="Century Schoolbook"/>
          <w:i/>
          <w:iCs/>
          <w:sz w:val="22"/>
          <w:szCs w:val="22"/>
        </w:rPr>
        <w:t>, 29</w:t>
      </w:r>
      <w:r w:rsidR="004B36E4">
        <w:rPr>
          <w:rFonts w:ascii="Century Schoolbook" w:hAnsi="Century Schoolbook"/>
          <w:sz w:val="22"/>
          <w:szCs w:val="22"/>
        </w:rPr>
        <w:t>(4):403-412</w:t>
      </w:r>
      <w:r w:rsidRPr="00BA7AB4">
        <w:rPr>
          <w:rFonts w:ascii="Century Schoolbook" w:hAnsi="Century Schoolbook"/>
          <w:sz w:val="22"/>
          <w:szCs w:val="22"/>
        </w:rPr>
        <w:t>.</w:t>
      </w:r>
    </w:p>
    <w:p w14:paraId="70B9AD3D" w14:textId="77777777" w:rsidR="00415CA4" w:rsidRPr="00BA7AB4" w:rsidRDefault="00415CA4" w:rsidP="00415CA4">
      <w:pPr>
        <w:ind w:left="720" w:hanging="720"/>
        <w:rPr>
          <w:rFonts w:ascii="Century Schoolbook" w:hAnsi="Century Schoolbook"/>
          <w:b/>
          <w:bCs/>
          <w:sz w:val="22"/>
          <w:szCs w:val="22"/>
        </w:rPr>
      </w:pPr>
    </w:p>
    <w:p w14:paraId="1E37F400" w14:textId="77777777" w:rsidR="00415CA4" w:rsidRDefault="00415CA4" w:rsidP="00415CA4">
      <w:pPr>
        <w:ind w:left="720" w:hanging="720"/>
        <w:rPr>
          <w:rFonts w:ascii="Century Schoolbook" w:hAnsi="Century Schoolbook"/>
          <w:b/>
          <w:bCs/>
          <w:sz w:val="22"/>
          <w:szCs w:val="22"/>
        </w:rPr>
      </w:pPr>
      <w:r w:rsidRPr="00415CA4">
        <w:rPr>
          <w:rFonts w:ascii="Century Schoolbook" w:hAnsi="Century Schoolbook"/>
          <w:sz w:val="22"/>
          <w:szCs w:val="22"/>
        </w:rPr>
        <w:t xml:space="preserve">Hoffmann, John P., </w:t>
      </w:r>
      <w:r w:rsidRPr="00415CA4">
        <w:rPr>
          <w:rFonts w:ascii="Century Schoolbook" w:hAnsi="Century Schoolbook"/>
          <w:b/>
          <w:bCs/>
          <w:sz w:val="22"/>
          <w:szCs w:val="22"/>
        </w:rPr>
        <w:t>Lance D</w:t>
      </w:r>
      <w:r w:rsidRPr="00415CA4">
        <w:rPr>
          <w:rFonts w:ascii="Century Schoolbook" w:hAnsi="Century Schoolbook"/>
          <w:sz w:val="22"/>
          <w:szCs w:val="22"/>
        </w:rPr>
        <w:t>.</w:t>
      </w:r>
      <w:r w:rsidRPr="00415CA4">
        <w:rPr>
          <w:rFonts w:ascii="Century Schoolbook" w:hAnsi="Century Schoolbook"/>
          <w:b/>
          <w:bCs/>
          <w:sz w:val="22"/>
          <w:szCs w:val="22"/>
        </w:rPr>
        <w:t xml:space="preserve"> Erickson</w:t>
      </w:r>
      <w:r w:rsidRPr="00415CA4">
        <w:rPr>
          <w:rFonts w:ascii="Century Schoolbook" w:hAnsi="Century Schoolbook"/>
          <w:sz w:val="22"/>
          <w:szCs w:val="22"/>
        </w:rPr>
        <w:t>, &amp; Karen R.</w:t>
      </w:r>
      <w:r>
        <w:rPr>
          <w:rFonts w:ascii="Century Schoolbook" w:hAnsi="Century Schoolbook"/>
          <w:sz w:val="22"/>
          <w:szCs w:val="22"/>
        </w:rPr>
        <w:t xml:space="preserve"> Spence.</w:t>
      </w:r>
      <w:r w:rsidRPr="00415CA4">
        <w:rPr>
          <w:rFonts w:ascii="Century Schoolbook" w:hAnsi="Century Schoolbook"/>
          <w:sz w:val="22"/>
          <w:szCs w:val="22"/>
        </w:rPr>
        <w:t xml:space="preserve"> (2013). Mod</w:t>
      </w:r>
      <w:r w:rsidR="00042A79">
        <w:rPr>
          <w:rFonts w:ascii="Century Schoolbook" w:hAnsi="Century Schoolbook"/>
          <w:sz w:val="22"/>
          <w:szCs w:val="22"/>
        </w:rPr>
        <w:t>eling the Association b</w:t>
      </w:r>
      <w:r w:rsidRPr="00415CA4">
        <w:rPr>
          <w:rFonts w:ascii="Century Schoolbook" w:hAnsi="Century Schoolbook"/>
          <w:sz w:val="22"/>
          <w:szCs w:val="22"/>
        </w:rPr>
        <w:t xml:space="preserve">etween Academic Achievement and Delinquency: An Application of Interactional Theory. </w:t>
      </w:r>
      <w:r w:rsidRPr="00415CA4">
        <w:rPr>
          <w:rFonts w:ascii="Century Schoolbook" w:hAnsi="Century Schoolbook"/>
          <w:i/>
          <w:iCs/>
          <w:sz w:val="22"/>
          <w:szCs w:val="22"/>
        </w:rPr>
        <w:t>Criminology, 51</w:t>
      </w:r>
      <w:r w:rsidRPr="00415CA4">
        <w:rPr>
          <w:rFonts w:ascii="Century Schoolbook" w:hAnsi="Century Schoolbook"/>
          <w:sz w:val="22"/>
          <w:szCs w:val="22"/>
        </w:rPr>
        <w:t>(3), 629-660.</w:t>
      </w:r>
    </w:p>
    <w:p w14:paraId="66DF2F4D" w14:textId="77777777" w:rsidR="00B90D12" w:rsidRPr="00BA7AB4" w:rsidRDefault="00B90D12" w:rsidP="00042A79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Bishop, Rebecca A., Charlie V. Morgan, and </w:t>
      </w:r>
      <w:r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 xml:space="preserve">. (2013). “Public Awareness of Human Trafficking in Europe: How Concerned Are European Citizens?” </w:t>
      </w:r>
      <w:r w:rsidRPr="00BA7AB4">
        <w:rPr>
          <w:rFonts w:ascii="Century Schoolbook" w:hAnsi="Century Schoolbook"/>
          <w:i/>
          <w:iCs/>
          <w:sz w:val="22"/>
          <w:szCs w:val="22"/>
        </w:rPr>
        <w:t>Journal of Immigrant and Refugee Studies</w:t>
      </w:r>
      <w:r w:rsidRPr="00BA7AB4">
        <w:rPr>
          <w:rFonts w:ascii="Century Schoolbook" w:hAnsi="Century Schoolbook"/>
          <w:sz w:val="22"/>
          <w:szCs w:val="22"/>
        </w:rPr>
        <w:t>.</w:t>
      </w:r>
    </w:p>
    <w:p w14:paraId="1B2680DB" w14:textId="77777777" w:rsidR="00B90D12" w:rsidRDefault="00B90D12" w:rsidP="00B90D12">
      <w:pPr>
        <w:rPr>
          <w:rFonts w:ascii="Century Schoolbook" w:hAnsi="Century Schoolbook"/>
          <w:sz w:val="22"/>
          <w:szCs w:val="22"/>
        </w:rPr>
      </w:pPr>
    </w:p>
    <w:p w14:paraId="2F2A09E8" w14:textId="77777777" w:rsidR="00EC428F" w:rsidRPr="00BA7AB4" w:rsidRDefault="008D0145" w:rsidP="00EC428F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bCs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, Jeremy B. Yorgason, and Vaughn R.A. Call. (2012). “Anticipated Help-Seeking Behavior Among Veterans and Non-Veterans in Rural Utah.” </w:t>
      </w:r>
      <w:r w:rsidRPr="00BA7AB4">
        <w:rPr>
          <w:rFonts w:ascii="Century Schoolbook" w:hAnsi="Century Schoolbook"/>
          <w:i/>
          <w:iCs/>
          <w:sz w:val="22"/>
          <w:szCs w:val="22"/>
        </w:rPr>
        <w:t>Journal of Rural Community Psychology</w:t>
      </w:r>
      <w:r w:rsidRPr="00BA7AB4">
        <w:rPr>
          <w:rFonts w:ascii="Century Schoolbook" w:hAnsi="Century Schoolbook"/>
          <w:sz w:val="22"/>
          <w:szCs w:val="22"/>
        </w:rPr>
        <w:t>, E15(1).</w:t>
      </w:r>
      <w:r w:rsidR="00EC428F" w:rsidRPr="00BA7AB4">
        <w:rPr>
          <w:rFonts w:ascii="Century Schoolbook" w:hAnsi="Century Schoolbook"/>
          <w:sz w:val="22"/>
          <w:szCs w:val="22"/>
        </w:rPr>
        <w:t xml:space="preserve"> </w:t>
      </w:r>
      <w:hyperlink r:id="rId9" w:history="1">
        <w:r w:rsidR="00EC428F" w:rsidRPr="00BA7AB4">
          <w:rPr>
            <w:rStyle w:val="Hyperlink"/>
            <w:rFonts w:ascii="Century Schoolbook" w:hAnsi="Century Schoolbook"/>
            <w:sz w:val="22"/>
            <w:szCs w:val="22"/>
          </w:rPr>
          <w:t>http://www.marshall.edu/JRCP/current.htm</w:t>
        </w:r>
      </w:hyperlink>
    </w:p>
    <w:p w14:paraId="7ACAD388" w14:textId="77777777" w:rsidR="008D0145" w:rsidRPr="00BA7AB4" w:rsidRDefault="008D0145" w:rsidP="008D0145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522208D5" w14:textId="77777777" w:rsidR="0035624E" w:rsidRPr="00BA7AB4" w:rsidRDefault="0035624E" w:rsidP="00E62F4D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 and James W. Phillips. </w:t>
      </w:r>
      <w:r w:rsidR="008D0145" w:rsidRPr="00BA7AB4">
        <w:rPr>
          <w:rFonts w:ascii="Century Schoolbook" w:hAnsi="Century Schoolbook"/>
          <w:sz w:val="22"/>
          <w:szCs w:val="22"/>
        </w:rPr>
        <w:t>(</w:t>
      </w:r>
      <w:r w:rsidR="00B90D12" w:rsidRPr="00BA7AB4">
        <w:rPr>
          <w:rFonts w:ascii="Century Schoolbook" w:hAnsi="Century Schoolbook"/>
          <w:sz w:val="22"/>
          <w:szCs w:val="22"/>
        </w:rPr>
        <w:t>2012</w:t>
      </w:r>
      <w:r w:rsidR="00E62F4D" w:rsidRPr="00BA7AB4">
        <w:rPr>
          <w:rFonts w:ascii="Century Schoolbook" w:hAnsi="Century Schoolbook"/>
          <w:sz w:val="22"/>
          <w:szCs w:val="22"/>
        </w:rPr>
        <w:t xml:space="preserve">). </w:t>
      </w:r>
      <w:r w:rsidRPr="00BA7AB4">
        <w:rPr>
          <w:rFonts w:ascii="Century Schoolbook" w:hAnsi="Century Schoolbook"/>
          <w:sz w:val="22"/>
          <w:szCs w:val="22"/>
        </w:rPr>
        <w:t>“The Effect of Religious-Based Mentoring on Educational Attainment: More than Just a Spiritual High?”</w:t>
      </w:r>
      <w:r w:rsidRPr="00BA7AB4">
        <w:rPr>
          <w:rFonts w:ascii="Century Schoolbook" w:hAnsi="Century Schoolbook"/>
          <w:bCs/>
          <w:sz w:val="22"/>
          <w:szCs w:val="22"/>
        </w:rPr>
        <w:t xml:space="preserve"> </w:t>
      </w:r>
      <w:r w:rsidRPr="00BA7AB4">
        <w:rPr>
          <w:rFonts w:ascii="Century Schoolbook" w:hAnsi="Century Schoolbook"/>
          <w:i/>
          <w:iCs/>
          <w:sz w:val="22"/>
          <w:szCs w:val="22"/>
        </w:rPr>
        <w:t>Journal for the Scientific Study of Religion</w:t>
      </w:r>
      <w:r w:rsidR="008D0145" w:rsidRPr="00BA7AB4">
        <w:rPr>
          <w:rFonts w:ascii="Century Schoolbook" w:hAnsi="Century Schoolbook"/>
          <w:sz w:val="22"/>
          <w:szCs w:val="22"/>
        </w:rPr>
        <w:t>, 51(3):568-587.</w:t>
      </w:r>
    </w:p>
    <w:p w14:paraId="7EB9BA1A" w14:textId="77777777" w:rsidR="0035624E" w:rsidRPr="00BA7AB4" w:rsidRDefault="0035624E" w:rsidP="0035624E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68A1B06E" w14:textId="77777777" w:rsidR="006729F0" w:rsidRDefault="006729F0" w:rsidP="008D0145">
      <w:pPr>
        <w:ind w:left="720" w:hanging="720"/>
        <w:rPr>
          <w:rFonts w:ascii="Century Schoolbook" w:hAnsi="Century Schoolbook"/>
          <w:b/>
          <w:sz w:val="22"/>
          <w:szCs w:val="22"/>
        </w:rPr>
      </w:pPr>
    </w:p>
    <w:p w14:paraId="362578C6" w14:textId="086D6AAA" w:rsidR="005A6204" w:rsidRPr="00BA7AB4" w:rsidRDefault="005A6204" w:rsidP="008D0145">
      <w:pPr>
        <w:ind w:left="720" w:hanging="720"/>
        <w:rPr>
          <w:rFonts w:ascii="Century Schoolbook" w:hAnsi="Century Schoolbook"/>
          <w:bCs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lastRenderedPageBreak/>
        <w:t>Erickson</w:t>
      </w:r>
      <w:r w:rsidRPr="00BA7AB4">
        <w:rPr>
          <w:rFonts w:ascii="Century Schoolbook" w:hAnsi="Century Schoolbook"/>
          <w:bCs/>
          <w:sz w:val="22"/>
          <w:szCs w:val="22"/>
        </w:rPr>
        <w:t xml:space="preserve">, </w:t>
      </w:r>
      <w:r w:rsidRPr="00BA7AB4">
        <w:rPr>
          <w:rFonts w:ascii="Century Schoolbook" w:hAnsi="Century Schoolbook"/>
          <w:b/>
          <w:sz w:val="22"/>
          <w:szCs w:val="22"/>
        </w:rPr>
        <w:t xml:space="preserve">Lance D., </w:t>
      </w:r>
      <w:r w:rsidRPr="00BA7AB4">
        <w:rPr>
          <w:rFonts w:ascii="Century Schoolbook" w:hAnsi="Century Schoolbook"/>
          <w:bCs/>
          <w:sz w:val="22"/>
          <w:szCs w:val="22"/>
        </w:rPr>
        <w:t>Vaughn R.A. Call, and Ralph B. Brown. (</w:t>
      </w:r>
      <w:r w:rsidR="00B90D12" w:rsidRPr="00BA7AB4">
        <w:rPr>
          <w:rFonts w:ascii="Century Schoolbook" w:hAnsi="Century Schoolbook"/>
          <w:bCs/>
          <w:sz w:val="22"/>
          <w:szCs w:val="22"/>
        </w:rPr>
        <w:t>2012</w:t>
      </w:r>
      <w:r w:rsidRPr="00BA7AB4">
        <w:rPr>
          <w:rFonts w:ascii="Century Schoolbook" w:hAnsi="Century Schoolbook"/>
          <w:bCs/>
          <w:sz w:val="22"/>
          <w:szCs w:val="22"/>
        </w:rPr>
        <w:t>). “</w:t>
      </w:r>
      <w:r w:rsidR="00B75D4F" w:rsidRPr="00BA7AB4">
        <w:rPr>
          <w:rFonts w:ascii="Century Schoolbook" w:hAnsi="Century Schoolbook"/>
          <w:bCs/>
          <w:sz w:val="22"/>
          <w:szCs w:val="22"/>
        </w:rPr>
        <w:t>SOS – Satisfied or Stuck, Why Older Rural Residents Stay Put: Aging-in-Place or Stuck-in-Place in Rural Utah</w:t>
      </w:r>
      <w:r w:rsidRPr="00BA7AB4">
        <w:rPr>
          <w:rFonts w:ascii="Century Schoolbook" w:hAnsi="Century Schoolbook"/>
          <w:bCs/>
          <w:sz w:val="22"/>
          <w:szCs w:val="22"/>
        </w:rPr>
        <w:t xml:space="preserve">.” </w:t>
      </w:r>
      <w:r w:rsidRPr="00BA7AB4">
        <w:rPr>
          <w:rFonts w:ascii="Century Schoolbook" w:hAnsi="Century Schoolbook"/>
          <w:bCs/>
          <w:i/>
          <w:iCs/>
          <w:sz w:val="22"/>
          <w:szCs w:val="22"/>
        </w:rPr>
        <w:t>Rural Sociology</w:t>
      </w:r>
      <w:r w:rsidR="00E87569" w:rsidRPr="00BA7AB4">
        <w:rPr>
          <w:rFonts w:ascii="Century Schoolbook" w:hAnsi="Century Schoolbook"/>
          <w:bCs/>
          <w:sz w:val="22"/>
          <w:szCs w:val="22"/>
        </w:rPr>
        <w:t>, 77(3)</w:t>
      </w:r>
      <w:r w:rsidR="008D0145" w:rsidRPr="00BA7AB4">
        <w:rPr>
          <w:rFonts w:ascii="Century Schoolbook" w:hAnsi="Century Schoolbook"/>
          <w:bCs/>
          <w:sz w:val="22"/>
          <w:szCs w:val="22"/>
        </w:rPr>
        <w:t>:408-434.</w:t>
      </w:r>
    </w:p>
    <w:bookmarkEnd w:id="7"/>
    <w:bookmarkEnd w:id="8"/>
    <w:p w14:paraId="1E39C8AB" w14:textId="77777777" w:rsidR="00DF0453" w:rsidRDefault="00DF0453" w:rsidP="00064844">
      <w:pPr>
        <w:rPr>
          <w:rFonts w:ascii="Century Schoolbook" w:hAnsi="Century Schoolbook"/>
          <w:b/>
          <w:bCs/>
          <w:sz w:val="22"/>
          <w:szCs w:val="22"/>
        </w:rPr>
      </w:pPr>
    </w:p>
    <w:p w14:paraId="29D4063D" w14:textId="77777777" w:rsidR="00BC2165" w:rsidRPr="00BA7AB4" w:rsidRDefault="00BC2165" w:rsidP="00BC2165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bCs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, Steve McDonald, and Glen H. Elder, </w:t>
      </w:r>
      <w:proofErr w:type="gramStart"/>
      <w:r w:rsidRPr="00BA7AB4">
        <w:rPr>
          <w:rFonts w:ascii="Century Schoolbook" w:hAnsi="Century Schoolbook"/>
          <w:sz w:val="22"/>
          <w:szCs w:val="22"/>
        </w:rPr>
        <w:t>Jr,.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</w:t>
      </w:r>
      <w:r w:rsidR="00175ECF" w:rsidRPr="00BA7AB4">
        <w:rPr>
          <w:rFonts w:ascii="Century Schoolbook" w:hAnsi="Century Schoolbook"/>
          <w:sz w:val="22"/>
          <w:szCs w:val="22"/>
        </w:rPr>
        <w:t>(</w:t>
      </w:r>
      <w:r w:rsidRPr="00BA7AB4">
        <w:rPr>
          <w:rFonts w:ascii="Century Schoolbook" w:hAnsi="Century Schoolbook"/>
          <w:sz w:val="22"/>
          <w:szCs w:val="22"/>
        </w:rPr>
        <w:t>2009</w:t>
      </w:r>
      <w:r w:rsidR="00175ECF" w:rsidRPr="00BA7AB4">
        <w:rPr>
          <w:rFonts w:ascii="Century Schoolbook" w:hAnsi="Century Schoolbook"/>
          <w:sz w:val="22"/>
          <w:szCs w:val="22"/>
        </w:rPr>
        <w:t>)</w:t>
      </w:r>
      <w:r w:rsidRPr="00BA7AB4">
        <w:rPr>
          <w:rFonts w:ascii="Century Schoolbook" w:hAnsi="Century Schoolbook"/>
          <w:sz w:val="22"/>
          <w:szCs w:val="22"/>
        </w:rPr>
        <w:t xml:space="preserve">. "Informal Mentors and Educational Achievement: Complementary or Compensatory Resources?" </w:t>
      </w:r>
      <w:r w:rsidRPr="00BA7AB4">
        <w:rPr>
          <w:rFonts w:ascii="Century Schoolbook" w:hAnsi="Century Schoolbook"/>
          <w:i/>
          <w:iCs/>
          <w:sz w:val="22"/>
          <w:szCs w:val="22"/>
        </w:rPr>
        <w:t>Sociology of Education</w:t>
      </w:r>
      <w:r w:rsidRPr="00BA7AB4">
        <w:rPr>
          <w:rFonts w:ascii="Century Schoolbook" w:hAnsi="Century Schoolbook"/>
          <w:sz w:val="22"/>
          <w:szCs w:val="22"/>
        </w:rPr>
        <w:t xml:space="preserve"> 82:344-367.</w:t>
      </w:r>
    </w:p>
    <w:p w14:paraId="46001BE4" w14:textId="77777777" w:rsidR="00BC2165" w:rsidRPr="00BA7AB4" w:rsidRDefault="00BC2165" w:rsidP="00A949BE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0D3AC97B" w14:textId="77777777" w:rsidR="002370A9" w:rsidRPr="00BA7AB4" w:rsidRDefault="002370A9" w:rsidP="00E90747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Shanahan, Michael J., Steve Vaisey, </w:t>
      </w:r>
      <w:r w:rsidR="00F20CDD" w:rsidRPr="00BA7AB4">
        <w:rPr>
          <w:rFonts w:ascii="Century Schoolbook" w:hAnsi="Century Schoolbook"/>
          <w:b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 xml:space="preserve"> &amp; Andrew Smolen.</w:t>
      </w:r>
      <w:r w:rsidR="00862B06" w:rsidRPr="00BA7AB4">
        <w:rPr>
          <w:rFonts w:ascii="Century Schoolbook" w:hAnsi="Century Schoolbook"/>
          <w:sz w:val="22"/>
          <w:szCs w:val="22"/>
        </w:rPr>
        <w:t xml:space="preserve"> (2008).</w:t>
      </w:r>
      <w:r w:rsidRPr="00BA7AB4">
        <w:rPr>
          <w:rFonts w:ascii="Century Schoolbook" w:hAnsi="Century Schoolbook"/>
          <w:sz w:val="22"/>
          <w:szCs w:val="22"/>
        </w:rPr>
        <w:t xml:space="preserve"> </w:t>
      </w:r>
      <w:r w:rsidR="00862B06" w:rsidRPr="00BA7AB4">
        <w:rPr>
          <w:rFonts w:ascii="Century Schoolbook" w:hAnsi="Century Schoolbook"/>
          <w:sz w:val="22"/>
          <w:szCs w:val="22"/>
        </w:rPr>
        <w:t xml:space="preserve">Environmental Contingencies and Genetic Propensities: Social Capital, Educational Continuation, and Dopamine Receptor Gene </w:t>
      </w:r>
      <w:r w:rsidR="00862B06" w:rsidRPr="00BA7AB4">
        <w:rPr>
          <w:rFonts w:ascii="Century Schoolbook" w:hAnsi="Century Schoolbook"/>
          <w:i/>
          <w:sz w:val="22"/>
          <w:szCs w:val="22"/>
        </w:rPr>
        <w:t>DRD2</w:t>
      </w:r>
      <w:r w:rsidR="00862B06" w:rsidRPr="00BA7AB4">
        <w:rPr>
          <w:rFonts w:ascii="Century Schoolbook" w:hAnsi="Century Schoolbook"/>
          <w:sz w:val="22"/>
          <w:szCs w:val="22"/>
        </w:rPr>
        <w:t xml:space="preserve">. </w:t>
      </w:r>
      <w:r w:rsidRPr="00BA7AB4">
        <w:rPr>
          <w:rFonts w:ascii="Century Schoolbook" w:hAnsi="Century Schoolbook"/>
          <w:i/>
          <w:sz w:val="22"/>
          <w:szCs w:val="22"/>
        </w:rPr>
        <w:t xml:space="preserve">American Journal of </w:t>
      </w:r>
      <w:r w:rsidR="00862B06" w:rsidRPr="00BA7AB4">
        <w:rPr>
          <w:rFonts w:ascii="Century Schoolbook" w:hAnsi="Century Schoolbook"/>
          <w:i/>
          <w:sz w:val="22"/>
          <w:szCs w:val="22"/>
        </w:rPr>
        <w:t>Sociology</w:t>
      </w:r>
      <w:r w:rsidR="00862B06" w:rsidRPr="00BA7AB4">
        <w:rPr>
          <w:rFonts w:ascii="Century Schoolbook" w:hAnsi="Century Schoolbook"/>
          <w:sz w:val="22"/>
          <w:szCs w:val="22"/>
        </w:rPr>
        <w:t>, 114(S1</w:t>
      </w:r>
      <w:proofErr w:type="gramStart"/>
      <w:r w:rsidR="00862B06" w:rsidRPr="00BA7AB4">
        <w:rPr>
          <w:rFonts w:ascii="Century Schoolbook" w:hAnsi="Century Schoolbook"/>
          <w:sz w:val="22"/>
          <w:szCs w:val="22"/>
        </w:rPr>
        <w:t>):S</w:t>
      </w:r>
      <w:proofErr w:type="gramEnd"/>
      <w:r w:rsidR="00862B06" w:rsidRPr="00BA7AB4">
        <w:rPr>
          <w:rFonts w:ascii="Century Schoolbook" w:hAnsi="Century Schoolbook"/>
          <w:sz w:val="22"/>
          <w:szCs w:val="22"/>
        </w:rPr>
        <w:t>260-S286.</w:t>
      </w:r>
    </w:p>
    <w:p w14:paraId="23502A62" w14:textId="77777777" w:rsidR="002370A9" w:rsidRPr="00BA7AB4" w:rsidRDefault="002370A9" w:rsidP="00FF7F79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5576BC01" w14:textId="77777777" w:rsidR="00FF7F79" w:rsidRPr="00BA7AB4" w:rsidRDefault="00FF7F79" w:rsidP="007D14E2">
      <w:pPr>
        <w:pStyle w:val="BodyText"/>
        <w:ind w:left="720"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szCs w:val="22"/>
        </w:rPr>
        <w:t xml:space="preserve">McDonald, Steve, </w:t>
      </w:r>
      <w:r w:rsidR="00F20CDD" w:rsidRPr="00BA7AB4">
        <w:rPr>
          <w:rFonts w:ascii="Century Schoolbook" w:hAnsi="Century Schoolbook"/>
          <w:b/>
          <w:szCs w:val="22"/>
        </w:rPr>
        <w:t>Lance D. Erickson</w:t>
      </w:r>
      <w:r w:rsidRPr="00BA7AB4">
        <w:rPr>
          <w:rFonts w:ascii="Century Schoolbook" w:hAnsi="Century Schoolbook"/>
          <w:szCs w:val="22"/>
        </w:rPr>
        <w:t>, Glen H. Elder, Jr.</w:t>
      </w:r>
      <w:r w:rsidR="007D14E2" w:rsidRPr="00BA7AB4">
        <w:rPr>
          <w:rFonts w:ascii="Century Schoolbook" w:hAnsi="Century Schoolbook"/>
          <w:szCs w:val="22"/>
        </w:rPr>
        <w:t>, &amp; Monika Kirkpatrick Johnson.</w:t>
      </w:r>
      <w:r w:rsidRPr="00BA7AB4">
        <w:rPr>
          <w:rFonts w:ascii="Century Schoolbook" w:hAnsi="Century Schoolbook"/>
          <w:szCs w:val="22"/>
        </w:rPr>
        <w:t xml:space="preserve"> (2007). Adolescent Mentoring and Young Adult Employment. </w:t>
      </w:r>
      <w:r w:rsidRPr="00BA7AB4">
        <w:rPr>
          <w:rFonts w:ascii="Century Schoolbook" w:hAnsi="Century Schoolbook"/>
          <w:i/>
          <w:szCs w:val="22"/>
        </w:rPr>
        <w:t>Social Science Research</w:t>
      </w:r>
      <w:r w:rsidRPr="00BA7AB4">
        <w:rPr>
          <w:rFonts w:ascii="Century Schoolbook" w:hAnsi="Century Schoolbook"/>
          <w:szCs w:val="22"/>
        </w:rPr>
        <w:t>, 36(4):1328-1347.</w:t>
      </w:r>
    </w:p>
    <w:p w14:paraId="47175A5D" w14:textId="77777777" w:rsidR="00FF7F79" w:rsidRPr="00BA7AB4" w:rsidRDefault="00FF7F79" w:rsidP="00FF7F7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03BE4C78" w14:textId="77777777" w:rsidR="00E7231F" w:rsidRDefault="00E7231F" w:rsidP="00BC6986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65F2801E" w14:textId="765DB38E" w:rsidR="00FF7F79" w:rsidRPr="00BA7AB4" w:rsidRDefault="00FF7F79" w:rsidP="00BC6986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Shanahan, Michael J., </w:t>
      </w:r>
      <w:r w:rsidR="00F20CDD" w:rsidRPr="00BA7AB4">
        <w:rPr>
          <w:rFonts w:ascii="Century Schoolbook" w:hAnsi="Century Schoolbook"/>
          <w:b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 xml:space="preserve">, Steve Vaisey &amp; Andrew Smolen. (2007). Helping Relationships and Genetic Risk: A Combinatoric Study of DRD2, Mentoring, and Educational </w:t>
      </w:r>
      <w:r w:rsidR="00BC6986" w:rsidRPr="00BA7AB4">
        <w:rPr>
          <w:rFonts w:ascii="Century Schoolbook" w:hAnsi="Century Schoolbook"/>
          <w:sz w:val="22"/>
          <w:szCs w:val="22"/>
        </w:rPr>
        <w:t>C</w:t>
      </w:r>
      <w:r w:rsidRPr="00BA7AB4">
        <w:rPr>
          <w:rFonts w:ascii="Century Schoolbook" w:hAnsi="Century Schoolbook"/>
          <w:sz w:val="22"/>
          <w:szCs w:val="22"/>
        </w:rPr>
        <w:t xml:space="preserve">ontinuation. </w:t>
      </w:r>
      <w:r w:rsidRPr="00BA7AB4">
        <w:rPr>
          <w:rFonts w:ascii="Century Schoolbook" w:hAnsi="Century Schoolbook"/>
          <w:i/>
          <w:sz w:val="22"/>
          <w:szCs w:val="22"/>
        </w:rPr>
        <w:t>Twin Research and Human Genetics</w:t>
      </w:r>
      <w:r w:rsidRPr="00BA7AB4">
        <w:rPr>
          <w:rFonts w:ascii="Century Schoolbook" w:hAnsi="Century Schoolbook"/>
          <w:sz w:val="22"/>
          <w:szCs w:val="22"/>
        </w:rPr>
        <w:t>, 10(2):285-298.</w:t>
      </w:r>
    </w:p>
    <w:p w14:paraId="2329F30A" w14:textId="77777777" w:rsidR="00C25096" w:rsidRPr="00BA7AB4" w:rsidRDefault="00C25096" w:rsidP="00FF7F79">
      <w:pPr>
        <w:pStyle w:val="BodyText"/>
        <w:ind w:left="720" w:hanging="720"/>
        <w:rPr>
          <w:rFonts w:ascii="Century Schoolbook" w:hAnsi="Century Schoolbook"/>
          <w:szCs w:val="22"/>
        </w:rPr>
      </w:pPr>
    </w:p>
    <w:p w14:paraId="1B5D8EF1" w14:textId="77777777" w:rsidR="00FF7F79" w:rsidRPr="00BA7AB4" w:rsidRDefault="00FF7F79" w:rsidP="00FF7F79">
      <w:pPr>
        <w:ind w:left="720" w:hanging="720"/>
        <w:rPr>
          <w:rFonts w:ascii="Century Schoolbook" w:hAnsi="Century Schoolbook"/>
          <w:sz w:val="22"/>
          <w:szCs w:val="22"/>
        </w:rPr>
      </w:pPr>
      <w:proofErr w:type="spellStart"/>
      <w:r w:rsidRPr="00BA7AB4">
        <w:rPr>
          <w:rFonts w:ascii="Century Schoolbook" w:hAnsi="Century Schoolbook"/>
          <w:sz w:val="22"/>
          <w:szCs w:val="22"/>
        </w:rPr>
        <w:t>Amoateng</w:t>
      </w:r>
      <w:proofErr w:type="spellEnd"/>
      <w:r w:rsidRPr="00BA7AB4">
        <w:rPr>
          <w:rFonts w:ascii="Century Schoolbook" w:hAnsi="Century Schoolbook"/>
          <w:sz w:val="22"/>
          <w:szCs w:val="22"/>
        </w:rPr>
        <w:t xml:space="preserve">, Acheampong Yaw, Brian K. Barber, &amp; </w:t>
      </w:r>
      <w:r w:rsidR="00F20CDD" w:rsidRPr="00BA7AB4">
        <w:rPr>
          <w:rFonts w:ascii="Century Schoolbook" w:hAnsi="Century Schoolbook"/>
          <w:b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 xml:space="preserve">. (2006). Family Predictors of Adolescent Substance Use: The Case of High School Students in the Cape Metropolitan Area, Cape Town, South Africa. </w:t>
      </w:r>
      <w:r w:rsidRPr="00BA7AB4">
        <w:rPr>
          <w:rFonts w:ascii="Century Schoolbook" w:hAnsi="Century Schoolbook"/>
          <w:i/>
          <w:sz w:val="22"/>
          <w:szCs w:val="22"/>
        </w:rPr>
        <w:t>Journal of Child and Adolescent Mental Health</w:t>
      </w:r>
      <w:r w:rsidRPr="00BA7AB4">
        <w:rPr>
          <w:rFonts w:ascii="Century Schoolbook" w:hAnsi="Century Schoolbook"/>
          <w:sz w:val="22"/>
          <w:szCs w:val="22"/>
        </w:rPr>
        <w:t>, 18(1):7-15.</w:t>
      </w:r>
    </w:p>
    <w:p w14:paraId="6F4171E3" w14:textId="77777777" w:rsidR="000D37D5" w:rsidRPr="00BA7AB4" w:rsidRDefault="000D37D5" w:rsidP="00FF7F7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3CBB1677" w14:textId="77777777" w:rsidR="00FF7F79" w:rsidRPr="00BA7AB4" w:rsidRDefault="00FF7F79" w:rsidP="00FF7F79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Shanahan, Michael J., </w:t>
      </w:r>
      <w:r w:rsidR="00F20CDD" w:rsidRPr="00BA7AB4">
        <w:rPr>
          <w:rFonts w:ascii="Century Schoolbook" w:hAnsi="Century Schoolbook"/>
          <w:b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 xml:space="preserve">, &amp; Daniel J. Bauer. (2005). One Hundred Years of Knowing: The Changing Science of Adolescence, 1904 and 2004. </w:t>
      </w:r>
      <w:r w:rsidRPr="00BA7AB4">
        <w:rPr>
          <w:rFonts w:ascii="Century Schoolbook" w:hAnsi="Century Schoolbook"/>
          <w:i/>
          <w:sz w:val="22"/>
          <w:szCs w:val="22"/>
        </w:rPr>
        <w:t>Journal of Research on Adolescence</w:t>
      </w:r>
      <w:r w:rsidRPr="00BA7AB4">
        <w:rPr>
          <w:rFonts w:ascii="Century Schoolbook" w:hAnsi="Century Schoolbook"/>
          <w:sz w:val="22"/>
          <w:szCs w:val="22"/>
        </w:rPr>
        <w:t>, 15(4):383-394.</w:t>
      </w:r>
    </w:p>
    <w:p w14:paraId="4C76FA5F" w14:textId="77777777" w:rsidR="00F54BF9" w:rsidRPr="00BA7AB4" w:rsidRDefault="00F54BF9" w:rsidP="000D37D5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37F30402" w14:textId="77777777" w:rsidR="00FF7F79" w:rsidRPr="00BA7AB4" w:rsidRDefault="00FF7F79" w:rsidP="00FF7F79">
      <w:pPr>
        <w:pStyle w:val="BodyTextIndent"/>
        <w:ind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szCs w:val="22"/>
        </w:rPr>
        <w:t xml:space="preserve">Stolz, Heidi E., Brian K. Barber, Joseph A. Olsen, </w:t>
      </w:r>
      <w:r w:rsidR="00F20CDD" w:rsidRPr="00BA7AB4">
        <w:rPr>
          <w:rFonts w:ascii="Century Schoolbook" w:hAnsi="Century Schoolbook"/>
          <w:b/>
          <w:szCs w:val="22"/>
        </w:rPr>
        <w:t>Lance D. Erickson</w:t>
      </w:r>
      <w:r w:rsidRPr="00BA7AB4">
        <w:rPr>
          <w:rFonts w:ascii="Century Schoolbook" w:hAnsi="Century Schoolbook"/>
          <w:szCs w:val="22"/>
        </w:rPr>
        <w:t xml:space="preserve">, Kay P. Bradford, Suzanne L. Maughan, &amp; Deborah Ward. (2004). Family and School Socialization and Adolescent Academic Achievement: A Cross-National Dominance Analysis of Achievement Predictors. </w:t>
      </w:r>
      <w:r w:rsidRPr="00BA7AB4">
        <w:rPr>
          <w:rFonts w:ascii="Century Schoolbook" w:hAnsi="Century Schoolbook"/>
          <w:i/>
          <w:szCs w:val="22"/>
        </w:rPr>
        <w:t>Marriage and Family Review</w:t>
      </w:r>
      <w:r w:rsidRPr="00BA7AB4">
        <w:rPr>
          <w:rFonts w:ascii="Century Schoolbook" w:hAnsi="Century Schoolbook"/>
          <w:szCs w:val="22"/>
        </w:rPr>
        <w:t>, 36(1/2):7-33.</w:t>
      </w:r>
    </w:p>
    <w:p w14:paraId="00EDA2F6" w14:textId="77777777" w:rsidR="00C45864" w:rsidRPr="00BA7AB4" w:rsidRDefault="00C45864" w:rsidP="00FF7F79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37916FDD" w14:textId="77777777" w:rsidR="00FF7F79" w:rsidRPr="00BA7AB4" w:rsidRDefault="00FF7F79" w:rsidP="000D37D5">
      <w:pPr>
        <w:pStyle w:val="BodyTextIndent"/>
        <w:ind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szCs w:val="22"/>
        </w:rPr>
        <w:t xml:space="preserve">Bradford, Kay P., Brian K. Barber, Joseph A. Olsen, Suzanne L. Maughan, </w:t>
      </w:r>
      <w:r w:rsidR="00F20CDD" w:rsidRPr="00BA7AB4">
        <w:rPr>
          <w:rFonts w:ascii="Century Schoolbook" w:hAnsi="Century Schoolbook"/>
          <w:b/>
          <w:szCs w:val="22"/>
        </w:rPr>
        <w:t>Lance D. Erickson</w:t>
      </w:r>
      <w:r w:rsidRPr="00BA7AB4">
        <w:rPr>
          <w:rFonts w:ascii="Century Schoolbook" w:hAnsi="Century Schoolbook"/>
          <w:szCs w:val="22"/>
        </w:rPr>
        <w:t xml:space="preserve">, Deborah Ward, D., &amp; Heidi E. Stolz. (2003). When Parents Fight: A Multi-National Study of Interparental Conflict, Parenting, and Adolescent Functioning. </w:t>
      </w:r>
      <w:r w:rsidRPr="00BA7AB4">
        <w:rPr>
          <w:rFonts w:ascii="Century Schoolbook" w:hAnsi="Century Schoolbook"/>
          <w:i/>
          <w:szCs w:val="22"/>
        </w:rPr>
        <w:t>Marriage and Family Review</w:t>
      </w:r>
      <w:r w:rsidRPr="00BA7AB4">
        <w:rPr>
          <w:rFonts w:ascii="Century Schoolbook" w:hAnsi="Century Schoolbook"/>
          <w:szCs w:val="22"/>
        </w:rPr>
        <w:t>, 35</w:t>
      </w:r>
      <w:r w:rsidRPr="00BA7AB4">
        <w:rPr>
          <w:rFonts w:ascii="Century Schoolbook" w:hAnsi="Century Schoolbook"/>
          <w:noProof/>
          <w:szCs w:val="22"/>
        </w:rPr>
        <w:t>(</w:t>
      </w:r>
      <w:r w:rsidRPr="00BA7AB4">
        <w:rPr>
          <w:rFonts w:ascii="Century Schoolbook" w:hAnsi="Century Schoolbook"/>
          <w:szCs w:val="22"/>
        </w:rPr>
        <w:t>3/4):107-137.</w:t>
      </w:r>
    </w:p>
    <w:p w14:paraId="617D497A" w14:textId="77777777" w:rsidR="00FF7F79" w:rsidRPr="00BA7AB4" w:rsidRDefault="00FF7F79" w:rsidP="00FF7F79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1E78AA9C" w14:textId="77777777" w:rsidR="00FF7F79" w:rsidRPr="00BA7AB4" w:rsidRDefault="00FF7F79" w:rsidP="00FF7F79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Barber, B. K., &amp;</w:t>
      </w:r>
      <w:r w:rsidR="002A66B0" w:rsidRPr="00BA7AB4">
        <w:rPr>
          <w:rFonts w:ascii="Century Schoolbook" w:hAnsi="Century Schoolbook"/>
          <w:b/>
          <w:sz w:val="22"/>
          <w:szCs w:val="22"/>
        </w:rPr>
        <w:t xml:space="preserve"> Lance D. Erickson</w:t>
      </w:r>
      <w:r w:rsidRPr="00BA7AB4">
        <w:rPr>
          <w:rFonts w:ascii="Century Schoolbook" w:hAnsi="Century Schoolbook"/>
          <w:sz w:val="22"/>
          <w:szCs w:val="22"/>
        </w:rPr>
        <w:t xml:space="preserve">. (2001). Adolescent Social Initiative: Antecedents in the Ecology of Social Connections. </w:t>
      </w:r>
      <w:r w:rsidRPr="00BA7AB4">
        <w:rPr>
          <w:rFonts w:ascii="Century Schoolbook" w:hAnsi="Century Schoolbook"/>
          <w:i/>
          <w:sz w:val="22"/>
          <w:szCs w:val="22"/>
        </w:rPr>
        <w:t>Journal of Adolescent Research</w:t>
      </w:r>
      <w:r w:rsidRPr="00BA7AB4">
        <w:rPr>
          <w:rFonts w:ascii="Century Schoolbook" w:hAnsi="Century Schoolbook"/>
          <w:sz w:val="22"/>
          <w:szCs w:val="22"/>
        </w:rPr>
        <w:t>, 16(4):326-354.</w:t>
      </w:r>
    </w:p>
    <w:p w14:paraId="1635DB9F" w14:textId="77777777" w:rsidR="000D37D5" w:rsidRPr="00BA7AB4" w:rsidRDefault="000D37D5" w:rsidP="00FF7F79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2B37180A" w14:textId="77777777" w:rsidR="00986D09" w:rsidRDefault="00986D09" w:rsidP="00720C72">
      <w:pPr>
        <w:pStyle w:val="Title"/>
        <w:jc w:val="left"/>
        <w:rPr>
          <w:rFonts w:ascii="Century Schoolbook" w:hAnsi="Century Schoolbook"/>
          <w:sz w:val="22"/>
          <w:szCs w:val="22"/>
        </w:rPr>
      </w:pPr>
    </w:p>
    <w:p w14:paraId="3E900C48" w14:textId="77777777" w:rsidR="00064844" w:rsidRPr="00BA7AB4" w:rsidRDefault="00064844" w:rsidP="00720C72">
      <w:pPr>
        <w:pStyle w:val="Title"/>
        <w:jc w:val="left"/>
        <w:rPr>
          <w:rFonts w:ascii="Century Schoolbook" w:hAnsi="Century Schoolbook"/>
          <w:sz w:val="22"/>
          <w:szCs w:val="22"/>
        </w:rPr>
      </w:pPr>
    </w:p>
    <w:p w14:paraId="1BE04D41" w14:textId="77777777" w:rsidR="000034A1" w:rsidRPr="00BA7AB4" w:rsidRDefault="000034A1" w:rsidP="001A3D37">
      <w:pPr>
        <w:pStyle w:val="BodyTextIndent"/>
        <w:ind w:hanging="720"/>
        <w:outlineLvl w:val="0"/>
        <w:rPr>
          <w:rFonts w:ascii="Century Schoolbook" w:hAnsi="Century Schoolbook"/>
          <w:b/>
          <w:bCs/>
          <w:szCs w:val="22"/>
        </w:rPr>
      </w:pPr>
      <w:r w:rsidRPr="00BA7AB4">
        <w:rPr>
          <w:rFonts w:ascii="Century Schoolbook" w:hAnsi="Century Schoolbook"/>
          <w:b/>
          <w:bCs/>
          <w:szCs w:val="22"/>
        </w:rPr>
        <w:lastRenderedPageBreak/>
        <w:t>Research Briefs</w:t>
      </w:r>
    </w:p>
    <w:p w14:paraId="070068BE" w14:textId="77777777" w:rsidR="000034A1" w:rsidRPr="00BA7AB4" w:rsidRDefault="000034A1" w:rsidP="000034A1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65A6B10A" w14:textId="1B78DD5D" w:rsidR="00064844" w:rsidRDefault="00064844" w:rsidP="00064844">
      <w:pPr>
        <w:pStyle w:val="BodyTextIndent"/>
        <w:ind w:hanging="720"/>
        <w:rPr>
          <w:rFonts w:ascii="Century Schoolbook" w:hAnsi="Century Schoolbook"/>
          <w:szCs w:val="22"/>
        </w:rPr>
      </w:pPr>
      <w:r>
        <w:rPr>
          <w:rFonts w:ascii="Century Schoolbook" w:hAnsi="Century Schoolbook"/>
          <w:szCs w:val="22"/>
        </w:rPr>
        <w:t xml:space="preserve">Call, Vaughn R.A. and </w:t>
      </w:r>
      <w:r w:rsidRPr="00DB1DEB">
        <w:rPr>
          <w:rFonts w:ascii="Century Schoolbook" w:hAnsi="Century Schoolbook"/>
          <w:b/>
          <w:szCs w:val="22"/>
        </w:rPr>
        <w:t>Lance D. Erickson</w:t>
      </w:r>
      <w:r>
        <w:rPr>
          <w:rFonts w:ascii="Century Schoolbook" w:hAnsi="Century Schoolbook"/>
          <w:szCs w:val="22"/>
        </w:rPr>
        <w:t xml:space="preserve">. </w:t>
      </w:r>
      <w:r w:rsidR="00DB1DEB">
        <w:rPr>
          <w:rFonts w:ascii="Century Schoolbook" w:hAnsi="Century Schoolbook"/>
          <w:szCs w:val="22"/>
        </w:rPr>
        <w:t xml:space="preserve">(2014). </w:t>
      </w:r>
      <w:r w:rsidRPr="00DB1DEB">
        <w:rPr>
          <w:rFonts w:ascii="Century Schoolbook" w:hAnsi="Century Schoolbook"/>
          <w:i/>
          <w:szCs w:val="22"/>
        </w:rPr>
        <w:t>Rural Veterans’ Perceptions of Healthcare Access and Satisfaction</w:t>
      </w:r>
      <w:r w:rsidR="00DB1DEB">
        <w:rPr>
          <w:rFonts w:ascii="Century Schoolbook" w:hAnsi="Century Schoolbook"/>
          <w:szCs w:val="22"/>
        </w:rPr>
        <w:t>. Veterans Administration.</w:t>
      </w:r>
    </w:p>
    <w:p w14:paraId="3FEF84DB" w14:textId="77777777" w:rsidR="001E3F04" w:rsidRDefault="001E3F04" w:rsidP="00064844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7300F06E" w14:textId="77777777" w:rsidR="00DB1DEB" w:rsidRDefault="00DB1DEB" w:rsidP="00DB1DEB">
      <w:pPr>
        <w:pStyle w:val="BodyTextIndent"/>
        <w:ind w:hanging="720"/>
        <w:rPr>
          <w:rFonts w:ascii="Century Schoolbook" w:hAnsi="Century Schoolbook"/>
          <w:szCs w:val="22"/>
        </w:rPr>
      </w:pPr>
      <w:r>
        <w:rPr>
          <w:rFonts w:ascii="Century Schoolbook" w:hAnsi="Century Schoolbook"/>
          <w:szCs w:val="22"/>
        </w:rPr>
        <w:t xml:space="preserve">Call, Vaughn R.A. and </w:t>
      </w:r>
      <w:r w:rsidRPr="00DB1DEB">
        <w:rPr>
          <w:rFonts w:ascii="Century Schoolbook" w:hAnsi="Century Schoolbook"/>
          <w:b/>
          <w:szCs w:val="22"/>
        </w:rPr>
        <w:t>Lance D. Erickson</w:t>
      </w:r>
      <w:r>
        <w:rPr>
          <w:rFonts w:ascii="Century Schoolbook" w:hAnsi="Century Schoolbook"/>
          <w:szCs w:val="22"/>
        </w:rPr>
        <w:t xml:space="preserve">. (2014). </w:t>
      </w:r>
      <w:r w:rsidRPr="00DB1DEB">
        <w:rPr>
          <w:rFonts w:ascii="Century Schoolbook" w:hAnsi="Century Schoolbook"/>
          <w:i/>
          <w:szCs w:val="22"/>
        </w:rPr>
        <w:t>Enrolled and Non-enrolled Veterans’ Perspectives on the Quality of VA and non-VA Health Care Services</w:t>
      </w:r>
      <w:r>
        <w:rPr>
          <w:rFonts w:ascii="Century Schoolbook" w:hAnsi="Century Schoolbook"/>
          <w:szCs w:val="22"/>
        </w:rPr>
        <w:t>. Veterans Administration.</w:t>
      </w:r>
    </w:p>
    <w:p w14:paraId="3952B071" w14:textId="77777777" w:rsidR="00DB1DEB" w:rsidRDefault="00DB1DEB" w:rsidP="00DB1DEB">
      <w:pPr>
        <w:pStyle w:val="BodyTextIndent"/>
        <w:ind w:hanging="720"/>
        <w:rPr>
          <w:rFonts w:ascii="Century Schoolbook" w:hAnsi="Century Schoolbook"/>
          <w:b/>
          <w:szCs w:val="22"/>
        </w:rPr>
      </w:pPr>
    </w:p>
    <w:p w14:paraId="06239F15" w14:textId="6BC46B9B" w:rsidR="00DB1DEB" w:rsidRPr="00DB1DEB" w:rsidRDefault="00DB1DEB" w:rsidP="00DB1DEB">
      <w:pPr>
        <w:pStyle w:val="BodyTextIndent"/>
        <w:ind w:hanging="720"/>
        <w:rPr>
          <w:rFonts w:ascii="Century Schoolbook" w:hAnsi="Century Schoolbook"/>
          <w:b/>
          <w:szCs w:val="22"/>
        </w:rPr>
      </w:pPr>
      <w:r>
        <w:rPr>
          <w:rFonts w:ascii="Century Schoolbook" w:hAnsi="Century Schoolbook"/>
          <w:szCs w:val="22"/>
        </w:rPr>
        <w:t xml:space="preserve">Call, Vaughn R.A. and </w:t>
      </w:r>
      <w:r w:rsidRPr="00DB1DEB">
        <w:rPr>
          <w:rFonts w:ascii="Century Schoolbook" w:hAnsi="Century Schoolbook"/>
          <w:b/>
          <w:szCs w:val="22"/>
        </w:rPr>
        <w:t>Lance D. Erickson</w:t>
      </w:r>
      <w:r>
        <w:rPr>
          <w:rFonts w:ascii="Century Schoolbook" w:hAnsi="Century Schoolbook"/>
          <w:szCs w:val="22"/>
        </w:rPr>
        <w:t xml:space="preserve">. (2014). </w:t>
      </w:r>
      <w:r w:rsidRPr="00DB1DEB">
        <w:rPr>
          <w:rFonts w:ascii="Century Schoolbook" w:hAnsi="Century Schoolbook"/>
          <w:i/>
          <w:szCs w:val="22"/>
        </w:rPr>
        <w:t>Reasons for VA versus Non-VA Medical</w:t>
      </w:r>
      <w:r>
        <w:rPr>
          <w:rFonts w:ascii="Century Schoolbook" w:hAnsi="Century Schoolbook"/>
          <w:b/>
          <w:szCs w:val="22"/>
        </w:rPr>
        <w:t xml:space="preserve"> </w:t>
      </w:r>
      <w:r w:rsidRPr="00DB1DEB">
        <w:rPr>
          <w:rFonts w:ascii="Century Schoolbook" w:hAnsi="Century Schoolbook"/>
          <w:i/>
          <w:szCs w:val="22"/>
        </w:rPr>
        <w:t>Service Use among Enrolled Veterans</w:t>
      </w:r>
      <w:r>
        <w:rPr>
          <w:rFonts w:ascii="Century Schoolbook" w:hAnsi="Century Schoolbook"/>
          <w:szCs w:val="22"/>
        </w:rPr>
        <w:t>. Veterans Administration.</w:t>
      </w:r>
    </w:p>
    <w:p w14:paraId="46E2CBDC" w14:textId="77777777" w:rsidR="00064844" w:rsidRDefault="00064844" w:rsidP="000034A1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15A8A267" w14:textId="77777777" w:rsidR="000034A1" w:rsidRPr="00BA7AB4" w:rsidRDefault="000034A1" w:rsidP="000034A1">
      <w:pPr>
        <w:pStyle w:val="BodyTextIndent"/>
        <w:ind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szCs w:val="22"/>
        </w:rPr>
        <w:t xml:space="preserve">Call, Vaughn R.A., </w:t>
      </w:r>
      <w:r w:rsidRPr="00BA7AB4">
        <w:rPr>
          <w:rFonts w:ascii="Century Schoolbook" w:hAnsi="Century Schoolbook"/>
          <w:b/>
          <w:bCs/>
          <w:szCs w:val="22"/>
        </w:rPr>
        <w:t>Lance D. Erickson</w:t>
      </w:r>
      <w:r w:rsidRPr="00BA7AB4">
        <w:rPr>
          <w:rFonts w:ascii="Century Schoolbook" w:hAnsi="Century Schoolbook"/>
          <w:szCs w:val="22"/>
        </w:rPr>
        <w:t xml:space="preserve">, Jeremy B. Yorgason, Christian Yost, and Byron D. Bair. (2012). </w:t>
      </w:r>
      <w:r w:rsidRPr="00BA7AB4">
        <w:rPr>
          <w:rFonts w:ascii="Century Schoolbook" w:hAnsi="Century Schoolbook"/>
          <w:i/>
          <w:iCs/>
          <w:szCs w:val="22"/>
        </w:rPr>
        <w:t>Satisfaction with Health Care Services in Rural and Highly Rural Montana Communities</w:t>
      </w:r>
      <w:r w:rsidRPr="00BA7AB4">
        <w:rPr>
          <w:rFonts w:ascii="Century Schoolbook" w:hAnsi="Century Schoolbook"/>
          <w:szCs w:val="22"/>
        </w:rPr>
        <w:t>. Veterans Administration.</w:t>
      </w:r>
    </w:p>
    <w:p w14:paraId="016B07FD" w14:textId="77777777" w:rsidR="000034A1" w:rsidRPr="00BA7AB4" w:rsidRDefault="000034A1" w:rsidP="000034A1">
      <w:pPr>
        <w:pStyle w:val="BodyTextIndent"/>
        <w:ind w:hanging="720"/>
        <w:rPr>
          <w:rFonts w:ascii="Century Schoolbook" w:hAnsi="Century Schoolbook"/>
          <w:b/>
          <w:bCs/>
          <w:szCs w:val="22"/>
        </w:rPr>
      </w:pPr>
    </w:p>
    <w:p w14:paraId="021E1BBA" w14:textId="77777777" w:rsidR="000034A1" w:rsidRPr="00BA7AB4" w:rsidRDefault="000034A1" w:rsidP="000034A1">
      <w:pPr>
        <w:pStyle w:val="BodyTextIndent"/>
        <w:ind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b/>
          <w:bCs/>
          <w:szCs w:val="22"/>
        </w:rPr>
        <w:t>Erickson, Lance D.</w:t>
      </w:r>
      <w:r w:rsidRPr="00BA7AB4">
        <w:rPr>
          <w:rFonts w:ascii="Century Schoolbook" w:hAnsi="Century Schoolbook"/>
          <w:szCs w:val="22"/>
        </w:rPr>
        <w:t xml:space="preserve">, Dawson W. Hedges, Vaughn R.A. Call, and Byron D. Bair. (2012). </w:t>
      </w:r>
      <w:r w:rsidRPr="00BA7AB4">
        <w:rPr>
          <w:rFonts w:ascii="Century Schoolbook" w:hAnsi="Century Schoolbook"/>
          <w:i/>
          <w:iCs/>
          <w:szCs w:val="22"/>
        </w:rPr>
        <w:t>Symptoms of Posttraumatic-Stress Disorder in Urban and Rural Areas of Montana</w:t>
      </w:r>
      <w:r w:rsidRPr="00BA7AB4">
        <w:rPr>
          <w:rFonts w:ascii="Century Schoolbook" w:hAnsi="Century Schoolbook"/>
          <w:szCs w:val="22"/>
        </w:rPr>
        <w:t>. Veterans Administration.</w:t>
      </w:r>
    </w:p>
    <w:p w14:paraId="581A657E" w14:textId="77777777" w:rsidR="000034A1" w:rsidRDefault="000034A1" w:rsidP="000034A1">
      <w:pPr>
        <w:pStyle w:val="BodyTextIndent"/>
        <w:ind w:hanging="720"/>
        <w:rPr>
          <w:rFonts w:ascii="Century Schoolbook" w:hAnsi="Century Schoolbook"/>
          <w:b/>
          <w:bCs/>
          <w:szCs w:val="22"/>
        </w:rPr>
      </w:pPr>
    </w:p>
    <w:p w14:paraId="07B47D96" w14:textId="77777777" w:rsidR="000034A1" w:rsidRPr="00BA7AB4" w:rsidRDefault="000034A1" w:rsidP="000034A1">
      <w:pPr>
        <w:pStyle w:val="BodyTextIndent"/>
        <w:ind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b/>
          <w:bCs/>
          <w:szCs w:val="22"/>
        </w:rPr>
        <w:t>Erickson, Lance D.</w:t>
      </w:r>
      <w:r w:rsidRPr="00BA7AB4">
        <w:rPr>
          <w:rFonts w:ascii="Century Schoolbook" w:hAnsi="Century Schoolbook"/>
          <w:szCs w:val="22"/>
        </w:rPr>
        <w:t xml:space="preserve">, Vaughn R.A. Call, and Byron D. Bair. (2011). </w:t>
      </w:r>
      <w:r w:rsidRPr="00BA7AB4">
        <w:rPr>
          <w:rFonts w:ascii="Century Schoolbook" w:hAnsi="Century Schoolbook"/>
          <w:i/>
          <w:iCs/>
          <w:szCs w:val="22"/>
        </w:rPr>
        <w:t>Validating a Measure of Community Isolation</w:t>
      </w:r>
      <w:r w:rsidRPr="00BA7AB4">
        <w:rPr>
          <w:rFonts w:ascii="Century Schoolbook" w:hAnsi="Century Schoolbook"/>
          <w:szCs w:val="22"/>
        </w:rPr>
        <w:t>. Veterans Administration.</w:t>
      </w:r>
    </w:p>
    <w:p w14:paraId="32429073" w14:textId="77777777" w:rsidR="000034A1" w:rsidRPr="00BA7AB4" w:rsidRDefault="000034A1" w:rsidP="000034A1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3EAC6504" w14:textId="77777777" w:rsidR="000034A1" w:rsidRPr="00BA7AB4" w:rsidRDefault="000034A1" w:rsidP="000034A1">
      <w:pPr>
        <w:pStyle w:val="BodyTextIndent"/>
        <w:ind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b/>
          <w:bCs/>
          <w:szCs w:val="22"/>
        </w:rPr>
        <w:t>Erickson, Lance D.</w:t>
      </w:r>
      <w:r w:rsidRPr="00BA7AB4">
        <w:rPr>
          <w:rFonts w:ascii="Century Schoolbook" w:hAnsi="Century Schoolbook"/>
          <w:szCs w:val="22"/>
        </w:rPr>
        <w:t xml:space="preserve">, Vaughn R.A. Call, Byron D. Bair, and Bruce A. Chadwick. (2011) </w:t>
      </w:r>
      <w:r w:rsidRPr="00BA7AB4">
        <w:rPr>
          <w:rFonts w:ascii="Century Schoolbook" w:hAnsi="Century Schoolbook"/>
          <w:i/>
          <w:iCs/>
          <w:szCs w:val="22"/>
        </w:rPr>
        <w:t>Rural Health Care Access Barriers: Understanding Sources of Community Isolation</w:t>
      </w:r>
      <w:r w:rsidRPr="00BA7AB4">
        <w:rPr>
          <w:rFonts w:ascii="Century Schoolbook" w:hAnsi="Century Schoolbook"/>
          <w:szCs w:val="22"/>
        </w:rPr>
        <w:t>. Veterans Administration.</w:t>
      </w:r>
    </w:p>
    <w:p w14:paraId="3BF7A610" w14:textId="77777777" w:rsidR="001C5080" w:rsidRDefault="001C5080" w:rsidP="000034A1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46E4ACCE" w14:textId="54F7A812" w:rsidR="000034A1" w:rsidRDefault="000034A1" w:rsidP="000034A1">
      <w:pPr>
        <w:pStyle w:val="BodyTextIndent"/>
        <w:ind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szCs w:val="22"/>
        </w:rPr>
        <w:t xml:space="preserve">Yorgason, Jeremy B., </w:t>
      </w:r>
      <w:r w:rsidRPr="00BA7AB4">
        <w:rPr>
          <w:rFonts w:ascii="Century Schoolbook" w:hAnsi="Century Schoolbook"/>
          <w:b/>
          <w:bCs/>
          <w:szCs w:val="22"/>
        </w:rPr>
        <w:t>Lance D. Erickson</w:t>
      </w:r>
      <w:r w:rsidRPr="00BA7AB4">
        <w:rPr>
          <w:rFonts w:ascii="Century Schoolbook" w:hAnsi="Century Schoolbook"/>
          <w:szCs w:val="22"/>
        </w:rPr>
        <w:t xml:space="preserve">, and Vaughn R.A. Call (2010). </w:t>
      </w:r>
      <w:r w:rsidRPr="00BA7AB4">
        <w:rPr>
          <w:rFonts w:ascii="Century Schoolbook" w:hAnsi="Century Schoolbook"/>
          <w:i/>
          <w:iCs/>
          <w:szCs w:val="22"/>
        </w:rPr>
        <w:t>Community Involvement as a Predictor of Potential Help Seeking Choices among Veterans and Non-veterans in Rural Utah</w:t>
      </w:r>
      <w:r w:rsidRPr="00BA7AB4">
        <w:rPr>
          <w:rFonts w:ascii="Century Schoolbook" w:hAnsi="Century Schoolbook"/>
          <w:szCs w:val="22"/>
        </w:rPr>
        <w:t>. Veterans Administration.</w:t>
      </w:r>
    </w:p>
    <w:p w14:paraId="4DC62623" w14:textId="77777777" w:rsidR="00E416AC" w:rsidRPr="00BA7AB4" w:rsidRDefault="00E416AC" w:rsidP="000034A1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45B1FB9C" w14:textId="77777777" w:rsidR="008F0768" w:rsidRDefault="008F0768" w:rsidP="000034A1">
      <w:pPr>
        <w:pStyle w:val="BodyTextIndent"/>
        <w:ind w:hanging="720"/>
        <w:rPr>
          <w:rFonts w:ascii="Century Schoolbook" w:hAnsi="Century Schoolbook"/>
          <w:b/>
          <w:bCs/>
          <w:szCs w:val="22"/>
        </w:rPr>
      </w:pPr>
    </w:p>
    <w:p w14:paraId="580E62EB" w14:textId="77777777" w:rsidR="000034A1" w:rsidRPr="00BA7AB4" w:rsidRDefault="000034A1" w:rsidP="001A3D37">
      <w:pPr>
        <w:pStyle w:val="BodyTextIndent"/>
        <w:ind w:hanging="720"/>
        <w:outlineLvl w:val="0"/>
        <w:rPr>
          <w:rFonts w:ascii="Century Schoolbook" w:hAnsi="Century Schoolbook"/>
          <w:b/>
          <w:bCs/>
          <w:szCs w:val="22"/>
        </w:rPr>
      </w:pPr>
      <w:r w:rsidRPr="00BA7AB4">
        <w:rPr>
          <w:rFonts w:ascii="Century Schoolbook" w:hAnsi="Century Schoolbook"/>
          <w:b/>
          <w:bCs/>
          <w:szCs w:val="22"/>
        </w:rPr>
        <w:t>Invited Articles</w:t>
      </w:r>
    </w:p>
    <w:p w14:paraId="3AF5A3A5" w14:textId="77777777" w:rsidR="00833757" w:rsidRPr="00BA7AB4" w:rsidRDefault="00833757" w:rsidP="00A949BE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7C93B559" w14:textId="77777777" w:rsidR="003B4086" w:rsidRPr="00BA7AB4" w:rsidRDefault="003B4086" w:rsidP="003B4086">
      <w:pPr>
        <w:pStyle w:val="BodyTextIndent"/>
        <w:ind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b/>
          <w:bCs/>
          <w:szCs w:val="22"/>
        </w:rPr>
        <w:t>Erickson, Lance D.</w:t>
      </w:r>
      <w:r w:rsidRPr="00BA7AB4">
        <w:rPr>
          <w:rFonts w:ascii="Century Schoolbook" w:hAnsi="Century Schoolbook"/>
          <w:szCs w:val="22"/>
        </w:rPr>
        <w:t xml:space="preserve"> (2010). “Teacher’s as Mentors: Unlocking Students’ Hidden Potential.” </w:t>
      </w:r>
      <w:r w:rsidRPr="00BA7AB4">
        <w:rPr>
          <w:rFonts w:ascii="Century Schoolbook" w:hAnsi="Century Schoolbook"/>
          <w:i/>
          <w:iCs/>
          <w:szCs w:val="22"/>
        </w:rPr>
        <w:t>Impact Journal</w:t>
      </w:r>
      <w:r w:rsidRPr="00BA7AB4">
        <w:rPr>
          <w:rFonts w:ascii="Century Schoolbook" w:hAnsi="Century Schoolbook"/>
          <w:szCs w:val="22"/>
        </w:rPr>
        <w:t>, 11(2):27-29.</w:t>
      </w:r>
    </w:p>
    <w:p w14:paraId="49A11151" w14:textId="77777777" w:rsidR="00E479D9" w:rsidRDefault="00E479D9" w:rsidP="003B4086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43221F2D" w14:textId="77777777" w:rsidR="003B4086" w:rsidRPr="00BA7AB4" w:rsidRDefault="003B4086" w:rsidP="003B4086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bCs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 (2009). "In the Course of a Lifetime: Tracing Religious Belief, Practice, and Change. By Michelle Dillon &amp; Paul Wink. Berkeley, CA: University of California Press, 2007." </w:t>
      </w:r>
      <w:r w:rsidRPr="00BA7AB4">
        <w:rPr>
          <w:rStyle w:val="Strong"/>
          <w:rFonts w:ascii="Century Schoolbook" w:hAnsi="Century Schoolbook"/>
          <w:b w:val="0"/>
          <w:bCs w:val="0"/>
          <w:i/>
          <w:iCs/>
          <w:sz w:val="22"/>
          <w:szCs w:val="22"/>
        </w:rPr>
        <w:t>Journal for the Scientific Study of Religion</w:t>
      </w:r>
      <w:r w:rsidRPr="00BA7AB4">
        <w:rPr>
          <w:rStyle w:val="medium-font"/>
          <w:rFonts w:ascii="Century Schoolbook" w:hAnsi="Century Schoolbook"/>
          <w:sz w:val="22"/>
          <w:szCs w:val="22"/>
        </w:rPr>
        <w:t>, 48(3):617-619</w:t>
      </w:r>
    </w:p>
    <w:p w14:paraId="0F12D785" w14:textId="77777777" w:rsidR="003B4086" w:rsidRPr="00BA7AB4" w:rsidRDefault="003B4086" w:rsidP="003B4086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60E2B872" w14:textId="77777777" w:rsidR="00833757" w:rsidRPr="00BA7AB4" w:rsidRDefault="00833757" w:rsidP="00833757">
      <w:pPr>
        <w:pStyle w:val="BodyText"/>
        <w:ind w:left="720"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b/>
          <w:szCs w:val="22"/>
        </w:rPr>
        <w:t>Erickson, Lance D.</w:t>
      </w:r>
      <w:r w:rsidRPr="00BA7AB4">
        <w:rPr>
          <w:rFonts w:ascii="Century Schoolbook" w:hAnsi="Century Schoolbook"/>
          <w:szCs w:val="22"/>
        </w:rPr>
        <w:t xml:space="preserve"> (2008). "Mentoring." in </w:t>
      </w:r>
      <w:r w:rsidRPr="00BA7AB4">
        <w:rPr>
          <w:rFonts w:ascii="Century Schoolbook" w:hAnsi="Century Schoolbook"/>
          <w:i/>
          <w:iCs/>
          <w:szCs w:val="22"/>
        </w:rPr>
        <w:t>Encyclopedia of the Life Course and Human Development</w:t>
      </w:r>
      <w:r w:rsidR="00E97DC0" w:rsidRPr="00BA7AB4">
        <w:rPr>
          <w:rFonts w:ascii="Century Schoolbook" w:hAnsi="Century Schoolbook"/>
          <w:i/>
          <w:iCs/>
          <w:szCs w:val="22"/>
        </w:rPr>
        <w:t>, Volume 1: Childhood and Adolescence</w:t>
      </w:r>
      <w:r w:rsidR="004C47D8" w:rsidRPr="00BA7AB4">
        <w:rPr>
          <w:rFonts w:ascii="Century Schoolbook" w:hAnsi="Century Schoolbook"/>
          <w:i/>
          <w:iCs/>
          <w:szCs w:val="22"/>
        </w:rPr>
        <w:t xml:space="preserve"> </w:t>
      </w:r>
      <w:r w:rsidR="004C47D8" w:rsidRPr="00BA7AB4">
        <w:rPr>
          <w:rFonts w:ascii="Century Schoolbook" w:hAnsi="Century Schoolbook"/>
          <w:iCs/>
          <w:szCs w:val="22"/>
        </w:rPr>
        <w:t>(pp309-312)</w:t>
      </w:r>
      <w:r w:rsidRPr="00BA7AB4">
        <w:rPr>
          <w:rFonts w:ascii="Century Schoolbook" w:hAnsi="Century Schoolbook"/>
          <w:szCs w:val="22"/>
        </w:rPr>
        <w:t xml:space="preserve">, edited by D. </w:t>
      </w:r>
      <w:proofErr w:type="spellStart"/>
      <w:r w:rsidRPr="00BA7AB4">
        <w:rPr>
          <w:rFonts w:ascii="Century Schoolbook" w:hAnsi="Century Schoolbook"/>
          <w:szCs w:val="22"/>
        </w:rPr>
        <w:t>Carr</w:t>
      </w:r>
      <w:proofErr w:type="spellEnd"/>
      <w:r w:rsidRPr="00BA7AB4">
        <w:rPr>
          <w:rFonts w:ascii="Century Schoolbook" w:hAnsi="Century Schoolbook"/>
          <w:szCs w:val="22"/>
        </w:rPr>
        <w:t xml:space="preserve">, R. </w:t>
      </w:r>
      <w:proofErr w:type="spellStart"/>
      <w:r w:rsidRPr="00BA7AB4">
        <w:rPr>
          <w:rFonts w:ascii="Century Schoolbook" w:hAnsi="Century Schoolbook"/>
          <w:szCs w:val="22"/>
        </w:rPr>
        <w:t>Crosnoe</w:t>
      </w:r>
      <w:proofErr w:type="spellEnd"/>
      <w:r w:rsidRPr="00BA7AB4">
        <w:rPr>
          <w:rFonts w:ascii="Century Schoolbook" w:hAnsi="Century Schoolbook"/>
          <w:szCs w:val="22"/>
        </w:rPr>
        <w:t xml:space="preserve">, M. E. Hughes, and A. M. </w:t>
      </w:r>
      <w:proofErr w:type="spellStart"/>
      <w:r w:rsidRPr="00BA7AB4">
        <w:rPr>
          <w:rFonts w:ascii="Century Schoolbook" w:hAnsi="Century Schoolbook"/>
          <w:szCs w:val="22"/>
        </w:rPr>
        <w:t>Pienta</w:t>
      </w:r>
      <w:proofErr w:type="spellEnd"/>
      <w:r w:rsidRPr="00BA7AB4">
        <w:rPr>
          <w:rFonts w:ascii="Century Schoolbook" w:hAnsi="Century Schoolbook"/>
          <w:szCs w:val="22"/>
        </w:rPr>
        <w:t>: Gale Cengage.</w:t>
      </w:r>
    </w:p>
    <w:p w14:paraId="74CAD0EA" w14:textId="77777777" w:rsidR="00833757" w:rsidRPr="00BA7AB4" w:rsidRDefault="00833757" w:rsidP="00833757">
      <w:pPr>
        <w:pStyle w:val="Title"/>
        <w:ind w:left="720" w:hanging="720"/>
        <w:jc w:val="left"/>
        <w:rPr>
          <w:rFonts w:ascii="Century Schoolbook" w:hAnsi="Century Schoolbook"/>
          <w:sz w:val="22"/>
          <w:szCs w:val="22"/>
        </w:rPr>
      </w:pPr>
    </w:p>
    <w:p w14:paraId="0E841667" w14:textId="77777777" w:rsidR="001E3F04" w:rsidRPr="00BA7AB4" w:rsidRDefault="001E3F04" w:rsidP="00FF7F79">
      <w:pPr>
        <w:pStyle w:val="BodyTextIndent"/>
        <w:ind w:hanging="720"/>
        <w:rPr>
          <w:rFonts w:ascii="Century Schoolbook" w:hAnsi="Century Schoolbook"/>
          <w:szCs w:val="22"/>
        </w:rPr>
      </w:pPr>
    </w:p>
    <w:p w14:paraId="755BDC7C" w14:textId="75EC41DF" w:rsidR="00181146" w:rsidRPr="00BA7AB4" w:rsidRDefault="00A949BE" w:rsidP="001A3D37">
      <w:pPr>
        <w:ind w:left="720" w:hanging="720"/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lastRenderedPageBreak/>
        <w:t>Professional Presentations</w:t>
      </w:r>
    </w:p>
    <w:p w14:paraId="337FBDD7" w14:textId="0B934430" w:rsidR="006A6A95" w:rsidRDefault="006A6A95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408A758B" w14:textId="0311CF2D" w:rsidR="000F6213" w:rsidRDefault="000F6213" w:rsidP="007F33A9">
      <w:pPr>
        <w:ind w:left="720" w:hanging="720"/>
        <w:rPr>
          <w:rFonts w:ascii="Century Schoolbook" w:hAnsi="Century Schoolbook"/>
          <w:sz w:val="22"/>
          <w:szCs w:val="22"/>
        </w:rPr>
      </w:pPr>
      <w:r>
        <w:t xml:space="preserve">Berrett, Drew, Shawn D. Gale, </w:t>
      </w:r>
      <w:r w:rsidRPr="00BF5CED">
        <w:rPr>
          <w:b/>
        </w:rPr>
        <w:t>Lance D. Erickson</w:t>
      </w:r>
      <w:r>
        <w:t xml:space="preserve">, Bruce Brown, and Dawson W. Hedges. (2017). </w:t>
      </w:r>
      <w:r w:rsidRPr="000F6213">
        <w:t>Toxoplasma Gondii Moderates the Association Between Multiple Folate Cycle Molecules and Cognitive Function in U.S. Adults</w:t>
      </w:r>
      <w:r>
        <w:t>.” Poster presented at the annual meeting for the Rocky Mountain Psychological Association, Salt Lake City, UT.</w:t>
      </w:r>
    </w:p>
    <w:p w14:paraId="1ACC3615" w14:textId="77777777" w:rsidR="000F6213" w:rsidRDefault="000F6213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748807B5" w14:textId="035A2988" w:rsidR="004D61E1" w:rsidRDefault="00734F28" w:rsidP="007F33A9">
      <w:pPr>
        <w:ind w:left="720" w:hanging="720"/>
        <w:rPr>
          <w:rFonts w:ascii="Century Schoolbook" w:hAnsi="Century Schoolbook"/>
          <w:sz w:val="22"/>
          <w:szCs w:val="22"/>
        </w:rPr>
      </w:pPr>
      <w:r w:rsidRPr="000C1D94">
        <w:rPr>
          <w:rFonts w:ascii="Century Schoolbook" w:hAnsi="Century Schoolbook"/>
          <w:b/>
          <w:sz w:val="22"/>
          <w:szCs w:val="22"/>
        </w:rPr>
        <w:t>Erickson, Lance D.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0C1D94">
        <w:rPr>
          <w:rFonts w:ascii="Century Schoolbook" w:hAnsi="Century Schoolbook"/>
          <w:sz w:val="22"/>
          <w:szCs w:val="22"/>
        </w:rPr>
        <w:t>(2017). “</w:t>
      </w:r>
      <w:r w:rsidR="000C1D94" w:rsidRPr="000C1D94">
        <w:rPr>
          <w:rFonts w:ascii="Century Schoolbook" w:hAnsi="Century Schoolbook"/>
          <w:sz w:val="22"/>
          <w:szCs w:val="22"/>
        </w:rPr>
        <w:t>Informal Mentors and Delinquency Trajectories from Adolescence to Young Adulthood</w:t>
      </w:r>
      <w:r w:rsidR="000C1D94">
        <w:rPr>
          <w:rFonts w:ascii="Century Schoolbook" w:hAnsi="Century Schoolbook"/>
          <w:sz w:val="22"/>
          <w:szCs w:val="22"/>
        </w:rPr>
        <w:t>.” Paper presented at the annual meeting for the Society for Research in Child Development, Austin, TX.</w:t>
      </w:r>
    </w:p>
    <w:p w14:paraId="5D899D08" w14:textId="77777777" w:rsidR="000C1D94" w:rsidRDefault="000C1D94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34F806EC" w14:textId="21610D87" w:rsidR="000C1D94" w:rsidRDefault="000C1D94" w:rsidP="007F33A9">
      <w:pPr>
        <w:ind w:left="720" w:hanging="720"/>
        <w:rPr>
          <w:rFonts w:ascii="Century Schoolbook" w:hAnsi="Century Schoolbook"/>
          <w:sz w:val="22"/>
          <w:szCs w:val="22"/>
        </w:rPr>
      </w:pPr>
      <w:r w:rsidRPr="00D02D4A">
        <w:rPr>
          <w:rFonts w:ascii="Century Schoolbook" w:hAnsi="Century Schoolbook"/>
          <w:b/>
          <w:sz w:val="22"/>
          <w:szCs w:val="22"/>
        </w:rPr>
        <w:t>Erickson, Lance D.</w:t>
      </w:r>
      <w:r>
        <w:rPr>
          <w:rFonts w:ascii="Century Schoolbook" w:hAnsi="Century Schoolbook"/>
          <w:sz w:val="22"/>
          <w:szCs w:val="22"/>
        </w:rPr>
        <w:t xml:space="preserve">, Miles Marsala, and Jeremy B. Yorgason. (2017). </w:t>
      </w:r>
      <w:r w:rsidR="00FF09AA">
        <w:rPr>
          <w:rFonts w:ascii="Century Schoolbook" w:hAnsi="Century Schoolbook"/>
          <w:sz w:val="22"/>
          <w:szCs w:val="22"/>
        </w:rPr>
        <w:t>“</w:t>
      </w:r>
      <w:r w:rsidR="00FF09AA" w:rsidRPr="00FF09AA">
        <w:rPr>
          <w:rFonts w:ascii="Century Schoolbook" w:hAnsi="Century Schoolbook"/>
          <w:sz w:val="22"/>
          <w:szCs w:val="22"/>
        </w:rPr>
        <w:t>The Long-Term Relationship of Socioeconomic Status with Mental and Physical Health of Aging Vietnam-Era Veterans and Non-veterans</w:t>
      </w:r>
      <w:r w:rsidR="00FF09AA">
        <w:rPr>
          <w:rFonts w:ascii="Century Schoolbook" w:hAnsi="Century Schoolbook"/>
          <w:sz w:val="22"/>
          <w:szCs w:val="22"/>
        </w:rPr>
        <w:t>.” Paper presented at the</w:t>
      </w:r>
      <w:r w:rsidR="00D02D4A">
        <w:rPr>
          <w:rFonts w:ascii="Century Schoolbook" w:hAnsi="Century Schoolbook"/>
          <w:sz w:val="22"/>
          <w:szCs w:val="22"/>
        </w:rPr>
        <w:t xml:space="preserve"> 2017 meeting for the International Association of Gerontology and Geriatrics, San Francisco, CA.</w:t>
      </w:r>
    </w:p>
    <w:p w14:paraId="219C96A7" w14:textId="77777777" w:rsidR="004D61E1" w:rsidRDefault="004D61E1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2BABAA4C" w14:textId="15D72145" w:rsidR="001C5080" w:rsidRDefault="001C5080" w:rsidP="007F33A9">
      <w:pPr>
        <w:ind w:left="720" w:hanging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Call, Vaughn R.A., </w:t>
      </w:r>
      <w:r w:rsidRPr="001C5080">
        <w:rPr>
          <w:rFonts w:ascii="Century Schoolbook" w:hAnsi="Century Schoolbook"/>
          <w:b/>
          <w:sz w:val="22"/>
          <w:szCs w:val="22"/>
        </w:rPr>
        <w:t>Lance D. Erickson</w:t>
      </w:r>
      <w:r>
        <w:rPr>
          <w:rFonts w:ascii="Century Schoolbook" w:hAnsi="Century Schoolbook"/>
          <w:sz w:val="22"/>
          <w:szCs w:val="22"/>
        </w:rPr>
        <w:t>, and Jeremy B. Yorgason. (2015). “</w:t>
      </w:r>
      <w:r w:rsidRPr="001C5080">
        <w:rPr>
          <w:rFonts w:ascii="Century Schoolbook" w:hAnsi="Century Schoolbook"/>
          <w:sz w:val="22"/>
          <w:szCs w:val="22"/>
        </w:rPr>
        <w:t>Perceptions regarding healthcare services by older veterans and civilians living in urban and rural communities</w:t>
      </w:r>
      <w:r>
        <w:rPr>
          <w:rFonts w:ascii="Century Schoolbook" w:hAnsi="Century Schoolbook"/>
          <w:sz w:val="22"/>
          <w:szCs w:val="22"/>
        </w:rPr>
        <w:t>.” Paper presented at the annual meeting for the Gerontology Society of America, Orlando, FL.</w:t>
      </w:r>
    </w:p>
    <w:p w14:paraId="15A4E43E" w14:textId="77777777" w:rsidR="001C5080" w:rsidRDefault="001C5080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7D630C18" w14:textId="1CB95119" w:rsidR="00222375" w:rsidRDefault="001C5080" w:rsidP="006A6A95">
      <w:pPr>
        <w:ind w:left="720" w:hanging="720"/>
        <w:rPr>
          <w:rFonts w:ascii="Century Schoolbook" w:hAnsi="Century Schoolbook"/>
          <w:sz w:val="22"/>
          <w:szCs w:val="22"/>
        </w:rPr>
      </w:pPr>
      <w:r w:rsidRPr="00222375">
        <w:rPr>
          <w:rFonts w:ascii="Century Schoolbook" w:hAnsi="Century Schoolbook"/>
          <w:b/>
          <w:sz w:val="22"/>
          <w:szCs w:val="22"/>
        </w:rPr>
        <w:t>Erickson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222375">
        <w:rPr>
          <w:rFonts w:ascii="Century Schoolbook" w:hAnsi="Century Schoolbook"/>
          <w:b/>
          <w:sz w:val="22"/>
          <w:szCs w:val="22"/>
        </w:rPr>
        <w:t xml:space="preserve">Lance D. </w:t>
      </w:r>
      <w:r w:rsidRPr="001C5080">
        <w:rPr>
          <w:rFonts w:ascii="Century Schoolbook" w:hAnsi="Century Schoolbook"/>
          <w:sz w:val="22"/>
          <w:szCs w:val="22"/>
        </w:rPr>
        <w:t>and</w:t>
      </w:r>
      <w:r>
        <w:rPr>
          <w:rFonts w:ascii="Century Schoolbook" w:hAnsi="Century Schoolbook"/>
          <w:b/>
          <w:sz w:val="22"/>
          <w:szCs w:val="22"/>
        </w:rPr>
        <w:t xml:space="preserve"> </w:t>
      </w:r>
      <w:r w:rsidR="00222375">
        <w:rPr>
          <w:rFonts w:ascii="Century Schoolbook" w:hAnsi="Century Schoolbook"/>
          <w:sz w:val="22"/>
          <w:szCs w:val="22"/>
        </w:rPr>
        <w:t>Jeremy B. Yorgason. (2015). “</w:t>
      </w:r>
      <w:r w:rsidR="00222375" w:rsidRPr="00222375">
        <w:rPr>
          <w:rFonts w:ascii="Century Schoolbook" w:hAnsi="Century Schoolbook"/>
          <w:sz w:val="22"/>
          <w:szCs w:val="22"/>
        </w:rPr>
        <w:t>Comorbid Chronic Illness and PTSD across Highly Rural, Rural, and Urban Residence: Identifying Trends in Access to Care</w:t>
      </w:r>
      <w:r w:rsidR="00222375">
        <w:rPr>
          <w:rFonts w:ascii="Century Schoolbook" w:hAnsi="Century Schoolbook"/>
          <w:sz w:val="22"/>
          <w:szCs w:val="22"/>
        </w:rPr>
        <w:t>.” Paper presented at the annual meeting for the Rural Sociology Society, Madison, WI.</w:t>
      </w:r>
    </w:p>
    <w:p w14:paraId="5BD3FAB0" w14:textId="0B5A8A87" w:rsidR="00222375" w:rsidRDefault="00222375" w:rsidP="006A6A95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6C1E6541" w14:textId="0A7893C8" w:rsidR="006A6A95" w:rsidRDefault="006A6A95" w:rsidP="006A6A95">
      <w:pPr>
        <w:ind w:left="720" w:hanging="720"/>
        <w:rPr>
          <w:rFonts w:ascii="Century Schoolbook" w:hAnsi="Century Schoolbook"/>
          <w:sz w:val="22"/>
          <w:szCs w:val="22"/>
        </w:rPr>
      </w:pPr>
      <w:r w:rsidRPr="006A6A95">
        <w:rPr>
          <w:rFonts w:ascii="Century Schoolbook" w:hAnsi="Century Schoolbook"/>
          <w:sz w:val="22"/>
          <w:szCs w:val="22"/>
        </w:rPr>
        <w:t>Perry</w:t>
      </w:r>
      <w:r>
        <w:rPr>
          <w:rFonts w:ascii="Century Schoolbook" w:hAnsi="Century Schoolbook"/>
          <w:sz w:val="22"/>
          <w:szCs w:val="22"/>
        </w:rPr>
        <w:t>,</w:t>
      </w:r>
      <w:r w:rsidRPr="006A6A95">
        <w:rPr>
          <w:rFonts w:ascii="Century Schoolbook" w:hAnsi="Century Schoolbook"/>
          <w:sz w:val="22"/>
          <w:szCs w:val="22"/>
        </w:rPr>
        <w:t xml:space="preserve"> Cynthia E., Dawson W. Hedges, Shawn D. Gale, Eric Wilson, John S. </w:t>
      </w:r>
      <w:proofErr w:type="spellStart"/>
      <w:r w:rsidRPr="006A6A95">
        <w:rPr>
          <w:rFonts w:ascii="Century Schoolbook" w:hAnsi="Century Schoolbook"/>
          <w:sz w:val="22"/>
          <w:szCs w:val="22"/>
        </w:rPr>
        <w:t>Kauwe</w:t>
      </w:r>
      <w:proofErr w:type="spellEnd"/>
      <w:r w:rsidRPr="006A6A95"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sz w:val="22"/>
          <w:szCs w:val="22"/>
        </w:rPr>
        <w:t xml:space="preserve">and </w:t>
      </w:r>
      <w:r w:rsidRPr="0033277C">
        <w:rPr>
          <w:rFonts w:ascii="Century Schoolbook" w:hAnsi="Century Schoolbook"/>
          <w:b/>
          <w:sz w:val="22"/>
          <w:szCs w:val="22"/>
        </w:rPr>
        <w:t xml:space="preserve">Lance </w:t>
      </w:r>
      <w:r w:rsidR="0033277C" w:rsidRPr="0033277C">
        <w:rPr>
          <w:rFonts w:ascii="Century Schoolbook" w:hAnsi="Century Schoolbook"/>
          <w:b/>
          <w:sz w:val="22"/>
          <w:szCs w:val="22"/>
        </w:rPr>
        <w:t xml:space="preserve">D. </w:t>
      </w:r>
      <w:r w:rsidRPr="0033277C">
        <w:rPr>
          <w:rFonts w:ascii="Century Schoolbook" w:hAnsi="Century Schoolbook"/>
          <w:b/>
          <w:sz w:val="22"/>
          <w:szCs w:val="22"/>
        </w:rPr>
        <w:t>Erickson</w:t>
      </w:r>
      <w:r>
        <w:rPr>
          <w:rFonts w:ascii="Century Schoolbook" w:hAnsi="Century Schoolbook"/>
          <w:sz w:val="22"/>
          <w:szCs w:val="22"/>
        </w:rPr>
        <w:t>. (2015). “</w:t>
      </w:r>
      <w:r w:rsidRPr="006A6A95">
        <w:rPr>
          <w:rFonts w:ascii="Century Schoolbook" w:hAnsi="Century Schoolbook"/>
          <w:sz w:val="22"/>
          <w:szCs w:val="22"/>
        </w:rPr>
        <w:t>Association between cognition &amp; latent toxoplasmosis in healthy older adults &amp; in Alzheimer’s disease</w:t>
      </w:r>
      <w:r>
        <w:rPr>
          <w:rFonts w:ascii="Century Schoolbook" w:hAnsi="Century Schoolbook"/>
          <w:sz w:val="22"/>
          <w:szCs w:val="22"/>
        </w:rPr>
        <w:t>.” Poster presented at the annual meeting for the International Neuropsychological Society, Denver, CO.</w:t>
      </w:r>
    </w:p>
    <w:p w14:paraId="7B2E450D" w14:textId="77777777" w:rsidR="006A6A95" w:rsidRDefault="006A6A95" w:rsidP="006A6A95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391C0FD7" w14:textId="46F39A70" w:rsidR="006A6A95" w:rsidRDefault="006A6A95" w:rsidP="006A6A95">
      <w:pPr>
        <w:ind w:left="720" w:hanging="720"/>
        <w:rPr>
          <w:rFonts w:ascii="Century Schoolbook" w:hAnsi="Century Schoolbook"/>
          <w:sz w:val="22"/>
          <w:szCs w:val="22"/>
        </w:rPr>
      </w:pPr>
      <w:r w:rsidRPr="006A6A95">
        <w:rPr>
          <w:rFonts w:ascii="Century Schoolbook" w:hAnsi="Century Schoolbook"/>
          <w:sz w:val="22"/>
          <w:szCs w:val="22"/>
        </w:rPr>
        <w:t>Perry</w:t>
      </w:r>
      <w:r>
        <w:rPr>
          <w:rFonts w:ascii="Century Schoolbook" w:hAnsi="Century Schoolbook"/>
          <w:sz w:val="22"/>
          <w:szCs w:val="22"/>
        </w:rPr>
        <w:t>,</w:t>
      </w:r>
      <w:r w:rsidRPr="006A6A95">
        <w:rPr>
          <w:rFonts w:ascii="Century Schoolbook" w:hAnsi="Century Schoolbook"/>
          <w:sz w:val="22"/>
          <w:szCs w:val="22"/>
        </w:rPr>
        <w:t xml:space="preserve"> Cynthia E., Dawson W. Hedges, Shawn D. Gale, Eric Wilson, John S. </w:t>
      </w:r>
      <w:proofErr w:type="spellStart"/>
      <w:r w:rsidRPr="006A6A95">
        <w:rPr>
          <w:rFonts w:ascii="Century Schoolbook" w:hAnsi="Century Schoolbook"/>
          <w:sz w:val="22"/>
          <w:szCs w:val="22"/>
        </w:rPr>
        <w:t>Kauwe</w:t>
      </w:r>
      <w:proofErr w:type="spellEnd"/>
      <w:r w:rsidRPr="006A6A95"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sz w:val="22"/>
          <w:szCs w:val="22"/>
        </w:rPr>
        <w:t xml:space="preserve">and </w:t>
      </w:r>
      <w:r w:rsidRPr="0033277C">
        <w:rPr>
          <w:rFonts w:ascii="Century Schoolbook" w:hAnsi="Century Schoolbook"/>
          <w:b/>
          <w:sz w:val="22"/>
          <w:szCs w:val="22"/>
        </w:rPr>
        <w:t xml:space="preserve">Lance </w:t>
      </w:r>
      <w:r w:rsidR="0033277C" w:rsidRPr="0033277C">
        <w:rPr>
          <w:rFonts w:ascii="Century Schoolbook" w:hAnsi="Century Schoolbook"/>
          <w:b/>
          <w:sz w:val="22"/>
          <w:szCs w:val="22"/>
        </w:rPr>
        <w:t xml:space="preserve">D. </w:t>
      </w:r>
      <w:r w:rsidRPr="0033277C">
        <w:rPr>
          <w:rFonts w:ascii="Century Schoolbook" w:hAnsi="Century Schoolbook"/>
          <w:b/>
          <w:sz w:val="22"/>
          <w:szCs w:val="22"/>
        </w:rPr>
        <w:t>Erickson</w:t>
      </w:r>
      <w:r>
        <w:rPr>
          <w:rFonts w:ascii="Century Schoolbook" w:hAnsi="Century Schoolbook"/>
          <w:sz w:val="22"/>
          <w:szCs w:val="22"/>
        </w:rPr>
        <w:t>. (2015). “</w:t>
      </w:r>
      <w:r w:rsidRPr="006A6A95">
        <w:rPr>
          <w:rFonts w:ascii="Century Schoolbook" w:hAnsi="Century Schoolbook"/>
          <w:sz w:val="22"/>
          <w:szCs w:val="22"/>
        </w:rPr>
        <w:t>Association between latent toxoplasmosis &amp; Alzheimer’s disease</w:t>
      </w:r>
      <w:r>
        <w:rPr>
          <w:rFonts w:ascii="Century Schoolbook" w:hAnsi="Century Schoolbook"/>
          <w:sz w:val="22"/>
          <w:szCs w:val="22"/>
        </w:rPr>
        <w:t>.”</w:t>
      </w:r>
      <w:r w:rsidRPr="006A6A95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Poster presented at the annual meeting for the International Neuropsychological Society, Denver, CO.</w:t>
      </w:r>
    </w:p>
    <w:p w14:paraId="46A2BC4B" w14:textId="77777777" w:rsidR="006A6A95" w:rsidRDefault="006A6A95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2F061D9F" w14:textId="1BD3AC78" w:rsidR="006E615A" w:rsidRPr="006E615A" w:rsidRDefault="006E615A" w:rsidP="006E615A">
      <w:pPr>
        <w:ind w:left="720" w:hanging="720"/>
        <w:rPr>
          <w:rFonts w:ascii="Century Schoolbook" w:hAnsi="Century Schoolbook"/>
          <w:sz w:val="22"/>
          <w:szCs w:val="22"/>
        </w:rPr>
      </w:pPr>
      <w:bookmarkStart w:id="30" w:name="OLE_LINK19"/>
      <w:bookmarkStart w:id="31" w:name="OLE_LINK20"/>
      <w:r w:rsidRPr="006E615A">
        <w:rPr>
          <w:rFonts w:ascii="Century Schoolbook" w:hAnsi="Century Schoolbook"/>
          <w:sz w:val="22"/>
          <w:szCs w:val="22"/>
        </w:rPr>
        <w:t>Phillips, Kristie J. R.</w:t>
      </w:r>
      <w:r>
        <w:rPr>
          <w:rFonts w:ascii="Century Schoolbook" w:hAnsi="Century Schoolbook"/>
          <w:sz w:val="22"/>
          <w:szCs w:val="22"/>
        </w:rPr>
        <w:t>,</w:t>
      </w:r>
      <w:r w:rsidRPr="006E615A">
        <w:rPr>
          <w:rFonts w:ascii="Century Schoolbook" w:hAnsi="Century Schoolbook"/>
          <w:sz w:val="22"/>
          <w:szCs w:val="22"/>
        </w:rPr>
        <w:t xml:space="preserve"> Mikaela J. </w:t>
      </w:r>
      <w:proofErr w:type="spellStart"/>
      <w:r w:rsidRPr="006E615A">
        <w:rPr>
          <w:rFonts w:ascii="Century Schoolbook" w:hAnsi="Century Schoolbook"/>
          <w:sz w:val="22"/>
          <w:szCs w:val="22"/>
        </w:rPr>
        <w:t>Dufur</w:t>
      </w:r>
      <w:proofErr w:type="spellEnd"/>
      <w:r w:rsidRPr="006E615A">
        <w:rPr>
          <w:rFonts w:ascii="Century Schoolbook" w:hAnsi="Century Schoolbook"/>
          <w:sz w:val="22"/>
          <w:szCs w:val="22"/>
        </w:rPr>
        <w:t xml:space="preserve">, </w:t>
      </w:r>
      <w:proofErr w:type="spellStart"/>
      <w:r w:rsidRPr="006E615A">
        <w:rPr>
          <w:rFonts w:ascii="Century Schoolbook" w:hAnsi="Century Schoolbook"/>
          <w:sz w:val="22"/>
          <w:szCs w:val="22"/>
        </w:rPr>
        <w:t>Chrisse</w:t>
      </w:r>
      <w:proofErr w:type="spellEnd"/>
      <w:r w:rsidRPr="006E615A">
        <w:rPr>
          <w:rFonts w:ascii="Century Schoolbook" w:hAnsi="Century Schoolbook"/>
          <w:sz w:val="22"/>
          <w:szCs w:val="22"/>
        </w:rPr>
        <w:t xml:space="preserve"> Edmunds, Jonathan Jarvis, and Lance D. Erickson. 2015. “Country-Level Explanations of Social Inequality and Academic Achievement Gaps in Developed Countries.” Annual Meetings of the American Educational Research Association, Chicago, IL.</w:t>
      </w:r>
    </w:p>
    <w:p w14:paraId="18AB1782" w14:textId="7F4249DA" w:rsidR="006E615A" w:rsidRDefault="006E615A" w:rsidP="006E615A">
      <w:pPr>
        <w:ind w:left="720" w:hanging="720"/>
        <w:rPr>
          <w:rFonts w:ascii="Century Schoolbook" w:hAnsi="Century Schoolbook"/>
          <w:sz w:val="22"/>
          <w:szCs w:val="22"/>
        </w:rPr>
      </w:pPr>
    </w:p>
    <w:bookmarkEnd w:id="30"/>
    <w:bookmarkEnd w:id="31"/>
    <w:p w14:paraId="2D18253C" w14:textId="01614966" w:rsidR="001C5080" w:rsidRDefault="001C5080" w:rsidP="006E615A">
      <w:pPr>
        <w:ind w:left="720" w:hanging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Stott, Kevin, Jeremy B. Yorgason, and</w:t>
      </w:r>
      <w:r w:rsidRPr="001C5080">
        <w:rPr>
          <w:rFonts w:ascii="Century Schoolbook" w:hAnsi="Century Schoolbook"/>
          <w:b/>
          <w:sz w:val="22"/>
          <w:szCs w:val="22"/>
        </w:rPr>
        <w:t xml:space="preserve"> Lance D</w:t>
      </w:r>
      <w:r>
        <w:rPr>
          <w:rFonts w:ascii="Century Schoolbook" w:hAnsi="Century Schoolbook"/>
          <w:b/>
          <w:sz w:val="22"/>
          <w:szCs w:val="22"/>
        </w:rPr>
        <w:t>.</w:t>
      </w:r>
      <w:r w:rsidRPr="001C5080">
        <w:rPr>
          <w:rFonts w:ascii="Century Schoolbook" w:hAnsi="Century Schoolbook"/>
          <w:b/>
          <w:sz w:val="22"/>
          <w:szCs w:val="22"/>
        </w:rPr>
        <w:t xml:space="preserve"> Erickson</w:t>
      </w:r>
      <w:r>
        <w:rPr>
          <w:rFonts w:ascii="Century Schoolbook" w:hAnsi="Century Schoolbook"/>
          <w:sz w:val="22"/>
          <w:szCs w:val="22"/>
        </w:rPr>
        <w:t>. (2015). “</w:t>
      </w:r>
      <w:r w:rsidRPr="001C5080">
        <w:rPr>
          <w:rFonts w:ascii="Century Schoolbook" w:hAnsi="Century Schoolbook"/>
          <w:sz w:val="22"/>
          <w:szCs w:val="22"/>
        </w:rPr>
        <w:t>Depression and mutually satisfying sexual experience as predictors of pain in Baby-Boomers.</w:t>
      </w:r>
      <w:r>
        <w:rPr>
          <w:rFonts w:ascii="Century Schoolbook" w:hAnsi="Century Schoolbook"/>
          <w:sz w:val="22"/>
          <w:szCs w:val="22"/>
        </w:rPr>
        <w:t>” Paper presented at the annual meeting for the Gerontology Society of America, Orlando, FL.</w:t>
      </w:r>
    </w:p>
    <w:p w14:paraId="2D465C9D" w14:textId="4C287B7C" w:rsidR="001C5080" w:rsidRDefault="001C5080" w:rsidP="006E615A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48161E56" w14:textId="2C4F96B4" w:rsidR="001C5080" w:rsidRPr="001C5080" w:rsidRDefault="001C5080" w:rsidP="006E615A">
      <w:pPr>
        <w:ind w:left="720" w:hanging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Yorgason, Jeremy B. and </w:t>
      </w:r>
      <w:r>
        <w:rPr>
          <w:rFonts w:ascii="Century Schoolbook" w:hAnsi="Century Schoolbook"/>
          <w:b/>
          <w:sz w:val="22"/>
          <w:szCs w:val="22"/>
        </w:rPr>
        <w:t>Lance D. Erickson</w:t>
      </w:r>
      <w:r w:rsidRPr="001C5080">
        <w:rPr>
          <w:rFonts w:ascii="Century Schoolbook" w:hAnsi="Century Schoolbook"/>
          <w:sz w:val="22"/>
          <w:szCs w:val="22"/>
        </w:rPr>
        <w:t>. (2015)</w:t>
      </w:r>
      <w:r>
        <w:rPr>
          <w:rFonts w:ascii="Century Schoolbook" w:hAnsi="Century Schoolbook"/>
          <w:sz w:val="22"/>
          <w:szCs w:val="22"/>
        </w:rPr>
        <w:t>. “</w:t>
      </w:r>
      <w:r w:rsidRPr="001C5080">
        <w:rPr>
          <w:rFonts w:ascii="Century Schoolbook" w:hAnsi="Century Schoolbook"/>
          <w:sz w:val="22"/>
          <w:szCs w:val="22"/>
        </w:rPr>
        <w:t>Identifying physical and emotional challenges with comorbid chronic illness and PTSD</w:t>
      </w:r>
      <w:r>
        <w:rPr>
          <w:rFonts w:ascii="Century Schoolbook" w:hAnsi="Century Schoolbook"/>
          <w:sz w:val="22"/>
          <w:szCs w:val="22"/>
        </w:rPr>
        <w:t>.” Paper presented at the annual meeting for the Gerontology Society of America, Orlando, FL.</w:t>
      </w:r>
    </w:p>
    <w:p w14:paraId="29F343C4" w14:textId="77777777" w:rsidR="001C5080" w:rsidRPr="006E615A" w:rsidRDefault="001C5080" w:rsidP="006E615A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5DA873D3" w14:textId="3AFE0DAE" w:rsidR="006E615A" w:rsidRPr="006E615A" w:rsidRDefault="006E615A" w:rsidP="006E615A">
      <w:pPr>
        <w:ind w:left="720" w:hanging="720"/>
        <w:rPr>
          <w:rFonts w:ascii="Century Schoolbook" w:hAnsi="Century Schoolbook"/>
          <w:sz w:val="22"/>
          <w:szCs w:val="22"/>
        </w:rPr>
      </w:pPr>
      <w:bookmarkStart w:id="32" w:name="OLE_LINK21"/>
      <w:bookmarkStart w:id="33" w:name="OLE_LINK22"/>
      <w:r w:rsidRPr="006E615A">
        <w:rPr>
          <w:rFonts w:ascii="Century Schoolbook" w:hAnsi="Century Schoolbook"/>
          <w:sz w:val="22"/>
          <w:szCs w:val="22"/>
        </w:rPr>
        <w:t xml:space="preserve">Edmunds, </w:t>
      </w:r>
      <w:proofErr w:type="spellStart"/>
      <w:r w:rsidRPr="006E615A">
        <w:rPr>
          <w:rFonts w:ascii="Century Schoolbook" w:hAnsi="Century Schoolbook"/>
          <w:sz w:val="22"/>
          <w:szCs w:val="22"/>
        </w:rPr>
        <w:t>Chrisse</w:t>
      </w:r>
      <w:proofErr w:type="spellEnd"/>
      <w:r>
        <w:rPr>
          <w:rFonts w:ascii="Century Schoolbook" w:hAnsi="Century Schoolbook"/>
          <w:sz w:val="22"/>
          <w:szCs w:val="22"/>
        </w:rPr>
        <w:t>,</w:t>
      </w:r>
      <w:r w:rsidRPr="006E615A">
        <w:rPr>
          <w:rFonts w:ascii="Century Schoolbook" w:hAnsi="Century Schoolbook"/>
          <w:sz w:val="22"/>
          <w:szCs w:val="22"/>
        </w:rPr>
        <w:t xml:space="preserve"> Mikaela J. </w:t>
      </w:r>
      <w:proofErr w:type="spellStart"/>
      <w:r w:rsidRPr="006E615A">
        <w:rPr>
          <w:rFonts w:ascii="Century Schoolbook" w:hAnsi="Century Schoolbook"/>
          <w:sz w:val="22"/>
          <w:szCs w:val="22"/>
        </w:rPr>
        <w:t>Dufur</w:t>
      </w:r>
      <w:proofErr w:type="spellEnd"/>
      <w:r w:rsidRPr="006E615A">
        <w:rPr>
          <w:rFonts w:ascii="Century Schoolbook" w:hAnsi="Century Schoolbook"/>
          <w:sz w:val="22"/>
          <w:szCs w:val="22"/>
        </w:rPr>
        <w:t xml:space="preserve">, Kristie J. R. Phillips, and. Lance D. Erickson. 2014. “Examining National Achievement Trends over Time: How Is Inequality Fostered by the Increasing of Average Test Scores?” </w:t>
      </w:r>
      <w:r>
        <w:rPr>
          <w:rFonts w:ascii="Century Schoolbook" w:hAnsi="Century Schoolbook"/>
          <w:sz w:val="22"/>
          <w:szCs w:val="22"/>
        </w:rPr>
        <w:t>Poster presented at the a</w:t>
      </w:r>
      <w:r w:rsidRPr="006E615A">
        <w:rPr>
          <w:rFonts w:ascii="Century Schoolbook" w:hAnsi="Century Schoolbook"/>
          <w:sz w:val="22"/>
          <w:szCs w:val="22"/>
        </w:rPr>
        <w:t xml:space="preserve">nnual </w:t>
      </w:r>
      <w:r>
        <w:rPr>
          <w:rFonts w:ascii="Century Schoolbook" w:hAnsi="Century Schoolbook"/>
          <w:sz w:val="22"/>
          <w:szCs w:val="22"/>
        </w:rPr>
        <w:t>m</w:t>
      </w:r>
      <w:r w:rsidRPr="006E615A">
        <w:rPr>
          <w:rFonts w:ascii="Century Schoolbook" w:hAnsi="Century Schoolbook"/>
          <w:sz w:val="22"/>
          <w:szCs w:val="22"/>
        </w:rPr>
        <w:t>eetings of the Society for Longitudinal and Life Course Studies, Lausanne, Switzerland.</w:t>
      </w:r>
    </w:p>
    <w:p w14:paraId="22704B7B" w14:textId="77777777" w:rsidR="006E615A" w:rsidRPr="006E615A" w:rsidRDefault="006E615A" w:rsidP="006E615A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490C81C1" w14:textId="15763051" w:rsidR="006E615A" w:rsidRPr="006E615A" w:rsidRDefault="006E615A" w:rsidP="006E615A">
      <w:pPr>
        <w:ind w:left="720" w:hanging="720"/>
        <w:rPr>
          <w:rFonts w:ascii="Century Schoolbook" w:hAnsi="Century Schoolbook"/>
          <w:sz w:val="22"/>
          <w:szCs w:val="22"/>
        </w:rPr>
      </w:pPr>
      <w:r w:rsidRPr="006E615A">
        <w:rPr>
          <w:rFonts w:ascii="Century Schoolbook" w:hAnsi="Century Schoolbook"/>
          <w:sz w:val="22"/>
          <w:szCs w:val="22"/>
        </w:rPr>
        <w:t xml:space="preserve">Phillips, Kristie J. </w:t>
      </w:r>
      <w:proofErr w:type="gramStart"/>
      <w:r w:rsidRPr="006E615A">
        <w:rPr>
          <w:rFonts w:ascii="Century Schoolbook" w:hAnsi="Century Schoolbook"/>
          <w:sz w:val="22"/>
          <w:szCs w:val="22"/>
        </w:rPr>
        <w:t>R.</w:t>
      </w:r>
      <w:r>
        <w:rPr>
          <w:rFonts w:ascii="Century Schoolbook" w:hAnsi="Century Schoolbook"/>
          <w:sz w:val="22"/>
          <w:szCs w:val="22"/>
        </w:rPr>
        <w:t>,,</w:t>
      </w:r>
      <w:proofErr w:type="gramEnd"/>
      <w:r w:rsidRPr="006E615A">
        <w:rPr>
          <w:rFonts w:ascii="Century Schoolbook" w:hAnsi="Century Schoolbook"/>
          <w:sz w:val="22"/>
          <w:szCs w:val="22"/>
        </w:rPr>
        <w:t xml:space="preserve"> Lance D. Erickson, Mikaela J. </w:t>
      </w:r>
      <w:proofErr w:type="spellStart"/>
      <w:r w:rsidRPr="006E615A">
        <w:rPr>
          <w:rFonts w:ascii="Century Schoolbook" w:hAnsi="Century Schoolbook"/>
          <w:sz w:val="22"/>
          <w:szCs w:val="22"/>
        </w:rPr>
        <w:t>Dufur</w:t>
      </w:r>
      <w:proofErr w:type="spellEnd"/>
      <w:r w:rsidRPr="006E615A">
        <w:rPr>
          <w:rFonts w:ascii="Century Schoolbook" w:hAnsi="Century Schoolbook"/>
          <w:sz w:val="22"/>
          <w:szCs w:val="22"/>
        </w:rPr>
        <w:t xml:space="preserve">, and </w:t>
      </w:r>
      <w:proofErr w:type="spellStart"/>
      <w:r w:rsidRPr="006E615A">
        <w:rPr>
          <w:rFonts w:ascii="Century Schoolbook" w:hAnsi="Century Schoolbook"/>
          <w:sz w:val="22"/>
          <w:szCs w:val="22"/>
        </w:rPr>
        <w:t>Chrisse</w:t>
      </w:r>
      <w:proofErr w:type="spellEnd"/>
      <w:r w:rsidRPr="006E615A">
        <w:rPr>
          <w:rFonts w:ascii="Century Schoolbook" w:hAnsi="Century Schoolbook"/>
          <w:sz w:val="22"/>
          <w:szCs w:val="22"/>
        </w:rPr>
        <w:t xml:space="preserve"> Edmunds. 2014. “Country-Level Explanations of Social Inequality and Academic Achievement Gaps in Developed Countries.” </w:t>
      </w:r>
      <w:r>
        <w:rPr>
          <w:rFonts w:ascii="Century Schoolbook" w:hAnsi="Century Schoolbook"/>
          <w:sz w:val="22"/>
          <w:szCs w:val="22"/>
        </w:rPr>
        <w:t xml:space="preserve">Paper presented at the </w:t>
      </w:r>
      <w:r w:rsidRPr="006E615A">
        <w:rPr>
          <w:rFonts w:ascii="Century Schoolbook" w:hAnsi="Century Schoolbook"/>
          <w:sz w:val="22"/>
          <w:szCs w:val="22"/>
        </w:rPr>
        <w:t>Quadrennial Meetings of the International Sociological Association’s World Congress of Sociology; Yokohama, Japan.</w:t>
      </w:r>
    </w:p>
    <w:p w14:paraId="7FDA9B4E" w14:textId="77777777" w:rsidR="006E615A" w:rsidRPr="006E615A" w:rsidRDefault="006E615A" w:rsidP="006E615A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00850982" w14:textId="4C63E8F8" w:rsidR="006E615A" w:rsidRPr="006E615A" w:rsidRDefault="006E615A" w:rsidP="006E615A">
      <w:pPr>
        <w:ind w:left="720" w:hanging="720"/>
        <w:rPr>
          <w:rFonts w:ascii="Century Schoolbook" w:hAnsi="Century Schoolbook"/>
          <w:sz w:val="22"/>
          <w:szCs w:val="22"/>
        </w:rPr>
      </w:pPr>
      <w:r w:rsidRPr="006E615A">
        <w:rPr>
          <w:rFonts w:ascii="Century Schoolbook" w:hAnsi="Century Schoolbook"/>
          <w:sz w:val="22"/>
          <w:szCs w:val="22"/>
        </w:rPr>
        <w:t>Phillips, Kristie J. R.</w:t>
      </w:r>
      <w:r>
        <w:rPr>
          <w:rFonts w:ascii="Century Schoolbook" w:hAnsi="Century Schoolbook"/>
          <w:sz w:val="22"/>
          <w:szCs w:val="22"/>
        </w:rPr>
        <w:t>,</w:t>
      </w:r>
      <w:r w:rsidRPr="006E615A">
        <w:rPr>
          <w:rFonts w:ascii="Century Schoolbook" w:hAnsi="Century Schoolbook"/>
          <w:sz w:val="22"/>
          <w:szCs w:val="22"/>
        </w:rPr>
        <w:t xml:space="preserve"> Lance D. Erickson, Mikaela J. </w:t>
      </w:r>
      <w:proofErr w:type="spellStart"/>
      <w:r w:rsidRPr="006E615A">
        <w:rPr>
          <w:rFonts w:ascii="Century Schoolbook" w:hAnsi="Century Schoolbook"/>
          <w:sz w:val="22"/>
          <w:szCs w:val="22"/>
        </w:rPr>
        <w:t>Dufur</w:t>
      </w:r>
      <w:proofErr w:type="spellEnd"/>
      <w:r w:rsidRPr="006E615A">
        <w:rPr>
          <w:rFonts w:ascii="Century Schoolbook" w:hAnsi="Century Schoolbook"/>
          <w:sz w:val="22"/>
          <w:szCs w:val="22"/>
        </w:rPr>
        <w:t xml:space="preserve">, and </w:t>
      </w:r>
      <w:proofErr w:type="spellStart"/>
      <w:r w:rsidRPr="006E615A">
        <w:rPr>
          <w:rFonts w:ascii="Century Schoolbook" w:hAnsi="Century Schoolbook"/>
          <w:sz w:val="22"/>
          <w:szCs w:val="22"/>
        </w:rPr>
        <w:t>Chrisse</w:t>
      </w:r>
      <w:proofErr w:type="spellEnd"/>
      <w:r w:rsidRPr="006E615A">
        <w:rPr>
          <w:rFonts w:ascii="Century Schoolbook" w:hAnsi="Century Schoolbook"/>
          <w:sz w:val="22"/>
          <w:szCs w:val="22"/>
        </w:rPr>
        <w:t xml:space="preserve"> Edmunds. 2014. “Social Inequality and Academic Achievement Gaps in Developed Countries.” Annual Meetings of the American Educational Research Association, Philadelphia, PA.</w:t>
      </w:r>
    </w:p>
    <w:p w14:paraId="216BE51E" w14:textId="77777777" w:rsidR="006E615A" w:rsidRDefault="006E615A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bookmarkEnd w:id="32"/>
    <w:bookmarkEnd w:id="33"/>
    <w:p w14:paraId="6C38637C" w14:textId="32CB93D8" w:rsidR="008F18A6" w:rsidRDefault="0033277C" w:rsidP="007F33A9">
      <w:pPr>
        <w:ind w:left="720" w:hanging="720"/>
        <w:rPr>
          <w:rFonts w:ascii="Century Schoolbook" w:hAnsi="Century Schoolbook"/>
          <w:sz w:val="22"/>
          <w:szCs w:val="22"/>
        </w:rPr>
      </w:pPr>
      <w:r w:rsidRPr="008F18A6">
        <w:rPr>
          <w:rFonts w:ascii="Century Schoolbook" w:hAnsi="Century Schoolbook"/>
          <w:sz w:val="22"/>
          <w:szCs w:val="22"/>
        </w:rPr>
        <w:t>Sanders, S</w:t>
      </w:r>
      <w:r>
        <w:rPr>
          <w:rFonts w:ascii="Century Schoolbook" w:hAnsi="Century Schoolbook"/>
          <w:sz w:val="22"/>
          <w:szCs w:val="22"/>
        </w:rPr>
        <w:t xml:space="preserve">cott </w:t>
      </w:r>
      <w:r w:rsidRPr="008F18A6">
        <w:rPr>
          <w:rFonts w:ascii="Century Schoolbook" w:hAnsi="Century Schoolbook"/>
          <w:sz w:val="22"/>
          <w:szCs w:val="22"/>
        </w:rPr>
        <w:t xml:space="preserve">R., </w:t>
      </w:r>
      <w:r w:rsidRPr="0033277C">
        <w:rPr>
          <w:rFonts w:ascii="Century Schoolbook" w:hAnsi="Century Schoolbook"/>
          <w:b/>
          <w:sz w:val="22"/>
          <w:szCs w:val="22"/>
        </w:rPr>
        <w:t>Lance D. Erickson</w:t>
      </w:r>
      <w:r w:rsidRPr="008F18A6">
        <w:rPr>
          <w:rFonts w:ascii="Century Schoolbook" w:hAnsi="Century Schoolbook"/>
          <w:sz w:val="22"/>
          <w:szCs w:val="22"/>
        </w:rPr>
        <w:t>, V</w:t>
      </w:r>
      <w:r>
        <w:rPr>
          <w:rFonts w:ascii="Century Schoolbook" w:hAnsi="Century Schoolbook"/>
          <w:sz w:val="22"/>
          <w:szCs w:val="22"/>
        </w:rPr>
        <w:t xml:space="preserve">aughn </w:t>
      </w:r>
      <w:r w:rsidRPr="008F18A6">
        <w:rPr>
          <w:rFonts w:ascii="Century Schoolbook" w:hAnsi="Century Schoolbook"/>
          <w:sz w:val="22"/>
          <w:szCs w:val="22"/>
        </w:rPr>
        <w:t>R</w:t>
      </w:r>
      <w:r>
        <w:rPr>
          <w:rFonts w:ascii="Century Schoolbook" w:hAnsi="Century Schoolbook"/>
          <w:sz w:val="22"/>
          <w:szCs w:val="22"/>
        </w:rPr>
        <w:t xml:space="preserve">.A. </w:t>
      </w:r>
      <w:r w:rsidRPr="008F18A6">
        <w:rPr>
          <w:rFonts w:ascii="Century Schoolbook" w:hAnsi="Century Schoolbook"/>
          <w:sz w:val="22"/>
          <w:szCs w:val="22"/>
        </w:rPr>
        <w:t>Call,</w:t>
      </w:r>
      <w:r>
        <w:rPr>
          <w:rFonts w:ascii="Century Schoolbook" w:hAnsi="Century Schoolbook"/>
          <w:sz w:val="22"/>
          <w:szCs w:val="22"/>
        </w:rPr>
        <w:t xml:space="preserve"> Jacob S. </w:t>
      </w:r>
      <w:proofErr w:type="spellStart"/>
      <w:r>
        <w:rPr>
          <w:rFonts w:ascii="Century Schoolbook" w:hAnsi="Century Schoolbook"/>
          <w:sz w:val="22"/>
          <w:szCs w:val="22"/>
        </w:rPr>
        <w:t>Rugh</w:t>
      </w:r>
      <w:proofErr w:type="spellEnd"/>
      <w:r>
        <w:rPr>
          <w:rFonts w:ascii="Century Schoolbook" w:hAnsi="Century Schoolbook"/>
          <w:sz w:val="22"/>
          <w:szCs w:val="22"/>
        </w:rPr>
        <w:t xml:space="preserve">, Matthew L. McKnight. (2014). </w:t>
      </w:r>
      <w:r w:rsidR="008F18A6">
        <w:rPr>
          <w:rFonts w:ascii="Century Schoolbook" w:hAnsi="Century Schoolbook"/>
          <w:sz w:val="22"/>
          <w:szCs w:val="22"/>
        </w:rPr>
        <w:t>“</w:t>
      </w:r>
      <w:r w:rsidR="008F18A6" w:rsidRPr="008F18A6">
        <w:rPr>
          <w:rFonts w:ascii="Century Schoolbook" w:hAnsi="Century Schoolbook"/>
          <w:sz w:val="22"/>
          <w:szCs w:val="22"/>
        </w:rPr>
        <w:t>Healthcare Selection of Older Migrants in Rural Communities.</w:t>
      </w:r>
      <w:r w:rsidR="008F18A6">
        <w:rPr>
          <w:rFonts w:ascii="Century Schoolbook" w:hAnsi="Century Schoolbook"/>
          <w:sz w:val="22"/>
          <w:szCs w:val="22"/>
        </w:rPr>
        <w:t>”</w:t>
      </w:r>
      <w:r w:rsidR="008F18A6" w:rsidRPr="008F18A6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Poster presented at the annual meeting for the </w:t>
      </w:r>
      <w:r w:rsidR="008F18A6" w:rsidRPr="008F18A6">
        <w:rPr>
          <w:rFonts w:ascii="Century Schoolbook" w:hAnsi="Century Schoolbook"/>
          <w:sz w:val="22"/>
          <w:szCs w:val="22"/>
        </w:rPr>
        <w:t>Population Association of America. Boston, MA.</w:t>
      </w:r>
    </w:p>
    <w:p w14:paraId="7C0AE3F1" w14:textId="77777777" w:rsidR="0033277C" w:rsidRPr="00BA7AB4" w:rsidRDefault="0033277C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3DD7E16A" w14:textId="77777777" w:rsidR="00ED07F3" w:rsidRDefault="00ED07F3" w:rsidP="00720F68">
      <w:pPr>
        <w:pStyle w:val="AHangingIndent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Yorgason, Jeremy B., W</w:t>
      </w:r>
      <w:r w:rsidR="00720F68">
        <w:rPr>
          <w:color w:val="000000"/>
          <w:sz w:val="24"/>
          <w:szCs w:val="24"/>
        </w:rPr>
        <w:t>es</w:t>
      </w:r>
      <w:r>
        <w:rPr>
          <w:color w:val="000000"/>
          <w:sz w:val="24"/>
          <w:szCs w:val="24"/>
        </w:rPr>
        <w:t xml:space="preserve"> Godfrey, E. Jones, Vaughn R.A. Call, &amp; </w:t>
      </w:r>
      <w:r w:rsidRPr="00ED07F3">
        <w:rPr>
          <w:b/>
          <w:bCs/>
          <w:color w:val="000000"/>
          <w:sz w:val="24"/>
          <w:szCs w:val="24"/>
        </w:rPr>
        <w:t>Lance D. Erickson</w:t>
      </w:r>
      <w:r>
        <w:rPr>
          <w:color w:val="000000"/>
          <w:sz w:val="24"/>
          <w:szCs w:val="24"/>
        </w:rPr>
        <w:t>. (2013). Actor and partner links between daily sleep qualities and marital interactions: Exploring positive and negative mood as mechanisms/mediators. Paper presentation at the annual meeting for the National Council on Family Relations, San Antonio, TX.</w:t>
      </w:r>
    </w:p>
    <w:p w14:paraId="7C5C2636" w14:textId="77777777" w:rsidR="001E3F04" w:rsidRDefault="001E3F04" w:rsidP="00270968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06BBC0C2" w14:textId="77777777" w:rsidR="00270968" w:rsidRPr="00270968" w:rsidRDefault="00270968" w:rsidP="00270968">
      <w:pPr>
        <w:ind w:left="720" w:hanging="720"/>
        <w:rPr>
          <w:rFonts w:ascii="Century Schoolbook" w:hAnsi="Century Schoolbook"/>
          <w:sz w:val="22"/>
          <w:szCs w:val="22"/>
        </w:rPr>
      </w:pPr>
      <w:r w:rsidRPr="00270968">
        <w:rPr>
          <w:rFonts w:ascii="Century Schoolbook" w:hAnsi="Century Schoolbook"/>
          <w:sz w:val="22"/>
          <w:szCs w:val="22"/>
        </w:rPr>
        <w:t>Dahlin, Eric</w:t>
      </w:r>
      <w:r w:rsidR="0075705F">
        <w:rPr>
          <w:rFonts w:ascii="Century Schoolbook" w:hAnsi="Century Schoolbook"/>
          <w:sz w:val="22"/>
          <w:szCs w:val="22"/>
        </w:rPr>
        <w:t xml:space="preserve"> C.</w:t>
      </w:r>
      <w:r w:rsidRPr="00270968">
        <w:rPr>
          <w:rFonts w:ascii="Century Schoolbook" w:hAnsi="Century Schoolbook"/>
          <w:sz w:val="22"/>
          <w:szCs w:val="22"/>
        </w:rPr>
        <w:t xml:space="preserve">, Bradley </w:t>
      </w:r>
      <w:proofErr w:type="spellStart"/>
      <w:r w:rsidRPr="00270968">
        <w:rPr>
          <w:rFonts w:ascii="Century Schoolbook" w:hAnsi="Century Schoolbook"/>
          <w:sz w:val="22"/>
          <w:szCs w:val="22"/>
        </w:rPr>
        <w:t>Marianno</w:t>
      </w:r>
      <w:proofErr w:type="spellEnd"/>
      <w:r w:rsidRPr="00270968">
        <w:rPr>
          <w:rFonts w:ascii="Century Schoolbook" w:hAnsi="Century Schoolbook"/>
          <w:sz w:val="22"/>
          <w:szCs w:val="22"/>
        </w:rPr>
        <w:t xml:space="preserve">, and </w:t>
      </w:r>
      <w:r>
        <w:rPr>
          <w:rFonts w:ascii="Century Schoolbook" w:hAnsi="Century Schoolbook"/>
          <w:b/>
          <w:bCs/>
          <w:sz w:val="22"/>
          <w:szCs w:val="22"/>
        </w:rPr>
        <w:t>Lance D. Erickson</w:t>
      </w:r>
      <w:r>
        <w:rPr>
          <w:rFonts w:ascii="Century Schoolbook" w:hAnsi="Century Schoolbook"/>
          <w:sz w:val="22"/>
          <w:szCs w:val="22"/>
        </w:rPr>
        <w:t>.</w:t>
      </w:r>
      <w:r w:rsidR="0075705F">
        <w:rPr>
          <w:rFonts w:ascii="Century Schoolbook" w:hAnsi="Century Schoolbook"/>
          <w:sz w:val="22"/>
          <w:szCs w:val="22"/>
        </w:rPr>
        <w:t xml:space="preserve"> (August 2013). “</w:t>
      </w:r>
      <w:r w:rsidR="0075705F" w:rsidRPr="0075705F">
        <w:rPr>
          <w:rFonts w:ascii="Century Schoolbook" w:hAnsi="Century Schoolbook"/>
          <w:sz w:val="22"/>
          <w:szCs w:val="22"/>
        </w:rPr>
        <w:t>Seeing Outside the (Organizational) Box: The Impact of Family Context on Employee Motivation and Performance</w:t>
      </w:r>
      <w:r w:rsidR="0075705F">
        <w:rPr>
          <w:rFonts w:ascii="Century Schoolbook" w:hAnsi="Century Schoolbook"/>
          <w:sz w:val="22"/>
          <w:szCs w:val="22"/>
        </w:rPr>
        <w:t>.” Annual meeting for the American Sociological Association, New York, NY.</w:t>
      </w:r>
    </w:p>
    <w:p w14:paraId="6BDE89EC" w14:textId="77777777" w:rsidR="00270968" w:rsidRDefault="00270968" w:rsidP="00BC1AE1">
      <w:pPr>
        <w:ind w:left="720" w:hanging="720"/>
        <w:rPr>
          <w:rFonts w:ascii="Century Schoolbook" w:hAnsi="Century Schoolbook"/>
          <w:b/>
          <w:bCs/>
          <w:sz w:val="22"/>
          <w:szCs w:val="22"/>
        </w:rPr>
      </w:pPr>
    </w:p>
    <w:p w14:paraId="535E0C75" w14:textId="77777777" w:rsidR="00270968" w:rsidRPr="00270968" w:rsidRDefault="00270968" w:rsidP="00BC1AE1">
      <w:pPr>
        <w:ind w:left="720" w:hanging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Erickson, Lance D.</w:t>
      </w:r>
      <w:r>
        <w:rPr>
          <w:rFonts w:ascii="Century Schoolbook" w:hAnsi="Century Schoolbook"/>
          <w:sz w:val="22"/>
          <w:szCs w:val="22"/>
        </w:rPr>
        <w:t>, and Kevin M. Shafer. (</w:t>
      </w:r>
      <w:proofErr w:type="gramStart"/>
      <w:r>
        <w:rPr>
          <w:rFonts w:ascii="Century Schoolbook" w:hAnsi="Century Schoolbook"/>
          <w:sz w:val="22"/>
          <w:szCs w:val="22"/>
        </w:rPr>
        <w:t>April,</w:t>
      </w:r>
      <w:proofErr w:type="gramEnd"/>
      <w:r>
        <w:rPr>
          <w:rFonts w:ascii="Century Schoolbook" w:hAnsi="Century Schoolbook"/>
          <w:sz w:val="22"/>
          <w:szCs w:val="22"/>
        </w:rPr>
        <w:t xml:space="preserve"> 2013). “</w:t>
      </w:r>
      <w:r w:rsidRPr="00BA7AB4">
        <w:rPr>
          <w:rFonts w:ascii="Century Schoolbook" w:hAnsi="Century Schoolbook"/>
          <w:sz w:val="22"/>
          <w:szCs w:val="22"/>
        </w:rPr>
        <w:t>Divorce and Subjective Well-Being: A Counterfactual Approach</w:t>
      </w:r>
      <w:r>
        <w:rPr>
          <w:rFonts w:ascii="Century Schoolbook" w:hAnsi="Century Schoolbook"/>
          <w:sz w:val="22"/>
          <w:szCs w:val="22"/>
        </w:rPr>
        <w:t>.” Annual meeting for the Population Association of America, New Orleans, LA.</w:t>
      </w:r>
    </w:p>
    <w:p w14:paraId="5A10C9BB" w14:textId="77777777" w:rsidR="00270968" w:rsidRDefault="00270968" w:rsidP="00BC1AE1">
      <w:pPr>
        <w:ind w:left="720" w:hanging="720"/>
        <w:rPr>
          <w:rFonts w:ascii="Century Schoolbook" w:hAnsi="Century Schoolbook"/>
          <w:b/>
          <w:bCs/>
          <w:sz w:val="22"/>
          <w:szCs w:val="22"/>
        </w:rPr>
      </w:pPr>
    </w:p>
    <w:p w14:paraId="5117F3FB" w14:textId="77777777" w:rsidR="00202E4F" w:rsidRDefault="00202E4F" w:rsidP="00BC1AE1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bCs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 </w:t>
      </w:r>
      <w:r w:rsidR="00833757" w:rsidRPr="00BA7AB4">
        <w:rPr>
          <w:rFonts w:ascii="Century Schoolbook" w:hAnsi="Century Schoolbook"/>
          <w:sz w:val="22"/>
          <w:szCs w:val="22"/>
        </w:rPr>
        <w:t>(</w:t>
      </w:r>
      <w:proofErr w:type="gramStart"/>
      <w:r w:rsidR="00833757" w:rsidRPr="00BA7AB4">
        <w:rPr>
          <w:rFonts w:ascii="Century Schoolbook" w:hAnsi="Century Schoolbook"/>
          <w:sz w:val="22"/>
          <w:szCs w:val="22"/>
        </w:rPr>
        <w:t>November,</w:t>
      </w:r>
      <w:proofErr w:type="gramEnd"/>
      <w:r w:rsidR="00833757" w:rsidRPr="00BA7AB4">
        <w:rPr>
          <w:rFonts w:ascii="Century Schoolbook" w:hAnsi="Century Schoolbook"/>
          <w:sz w:val="22"/>
          <w:szCs w:val="22"/>
        </w:rPr>
        <w:t xml:space="preserve"> 2012). </w:t>
      </w:r>
      <w:r w:rsidRPr="00BA7AB4">
        <w:rPr>
          <w:rFonts w:ascii="Century Schoolbook" w:hAnsi="Century Schoolbook"/>
          <w:sz w:val="22"/>
          <w:szCs w:val="22"/>
        </w:rPr>
        <w:t xml:space="preserve">“Health Status, Resources and Residential Mobility </w:t>
      </w:r>
      <w:r w:rsidR="00BC1AE1" w:rsidRPr="00BA7AB4">
        <w:rPr>
          <w:rFonts w:ascii="Century Schoolbook" w:hAnsi="Century Schoolbook"/>
          <w:sz w:val="22"/>
          <w:szCs w:val="22"/>
        </w:rPr>
        <w:t>a</w:t>
      </w:r>
      <w:r w:rsidRPr="00BA7AB4">
        <w:rPr>
          <w:rFonts w:ascii="Century Schoolbook" w:hAnsi="Century Schoolbook"/>
          <w:sz w:val="22"/>
          <w:szCs w:val="22"/>
        </w:rPr>
        <w:t>mong the Elderly in Urban, Rural, and Highly Rural Montana Communities.” Annual</w:t>
      </w:r>
      <w:r w:rsidR="00BC1AE1" w:rsidRPr="00BA7AB4">
        <w:rPr>
          <w:rFonts w:ascii="Century Schoolbook" w:hAnsi="Century Schoolbook"/>
          <w:sz w:val="22"/>
          <w:szCs w:val="22"/>
        </w:rPr>
        <w:t xml:space="preserve"> meeting for the Gerontological Society of America, San Diego, CA.</w:t>
      </w:r>
    </w:p>
    <w:p w14:paraId="1EF7D75A" w14:textId="77777777" w:rsidR="00270968" w:rsidRPr="00BA7AB4" w:rsidRDefault="00270968" w:rsidP="00BC1AE1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250D5224" w14:textId="77777777" w:rsidR="00202E4F" w:rsidRPr="00BA7AB4" w:rsidRDefault="00202E4F" w:rsidP="00F26776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lastRenderedPageBreak/>
        <w:t xml:space="preserve">Gibbs, Benjamin, </w:t>
      </w:r>
      <w:r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 xml:space="preserve">, Mikaela </w:t>
      </w:r>
      <w:proofErr w:type="spellStart"/>
      <w:r w:rsidRPr="00BA7AB4">
        <w:rPr>
          <w:rFonts w:ascii="Century Schoolbook" w:hAnsi="Century Schoolbook"/>
          <w:sz w:val="22"/>
          <w:szCs w:val="22"/>
        </w:rPr>
        <w:t>Dufur</w:t>
      </w:r>
      <w:proofErr w:type="spellEnd"/>
      <w:r w:rsidRPr="00BA7AB4">
        <w:rPr>
          <w:rFonts w:ascii="Century Schoolbook" w:hAnsi="Century Schoolbook"/>
          <w:sz w:val="22"/>
          <w:szCs w:val="22"/>
        </w:rPr>
        <w:t xml:space="preserve">, and Aaron Miles. </w:t>
      </w:r>
      <w:r w:rsidR="00C45864" w:rsidRPr="00BA7AB4">
        <w:rPr>
          <w:rFonts w:ascii="Century Schoolbook" w:hAnsi="Century Schoolbook"/>
          <w:sz w:val="22"/>
          <w:szCs w:val="22"/>
        </w:rPr>
        <w:t>(</w:t>
      </w:r>
      <w:proofErr w:type="gramStart"/>
      <w:r w:rsidR="00C45864" w:rsidRPr="00BA7AB4">
        <w:rPr>
          <w:rFonts w:ascii="Century Schoolbook" w:hAnsi="Century Schoolbook"/>
          <w:sz w:val="22"/>
          <w:szCs w:val="22"/>
        </w:rPr>
        <w:t>August,</w:t>
      </w:r>
      <w:proofErr w:type="gramEnd"/>
      <w:r w:rsidR="00C45864" w:rsidRPr="00BA7AB4">
        <w:rPr>
          <w:rFonts w:ascii="Century Schoolbook" w:hAnsi="Century Schoolbook"/>
          <w:sz w:val="22"/>
          <w:szCs w:val="22"/>
        </w:rPr>
        <w:t xml:space="preserve"> 2012). </w:t>
      </w:r>
      <w:r w:rsidRPr="00BA7AB4">
        <w:rPr>
          <w:rFonts w:ascii="Century Schoolbook" w:hAnsi="Century Schoolbook"/>
          <w:sz w:val="22"/>
          <w:szCs w:val="22"/>
        </w:rPr>
        <w:t>“Extracurricular Associations: Does Participation in Extracurricular Activities with Advantaged Peers Affect the Likelihood of College Enrollment?” Annual meeting for the American Sociological Association, Denver, CO.</w:t>
      </w:r>
    </w:p>
    <w:p w14:paraId="0B14FCA2" w14:textId="77777777" w:rsidR="00202E4F" w:rsidRPr="00BA7AB4" w:rsidRDefault="00202E4F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3F2C8641" w14:textId="77777777" w:rsidR="00202E4F" w:rsidRPr="00BA7AB4" w:rsidRDefault="00202E4F" w:rsidP="007F33A9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Call, Vaughn R.A., </w:t>
      </w:r>
      <w:r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, and Christian Yost.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July,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2012). “Getting to the Doctor: Satisfaction with Health Care Services in Rural and Highly Rural Montana Communities.” Annual meeting for the Rural Sociological Society, Chicago, IL.</w:t>
      </w:r>
    </w:p>
    <w:p w14:paraId="2A273652" w14:textId="77777777" w:rsidR="00E97DC0" w:rsidRPr="00BA7AB4" w:rsidRDefault="00E97DC0" w:rsidP="00320648">
      <w:pPr>
        <w:rPr>
          <w:rFonts w:ascii="Century Schoolbook" w:hAnsi="Century Schoolbook"/>
          <w:sz w:val="22"/>
          <w:szCs w:val="22"/>
        </w:rPr>
      </w:pPr>
    </w:p>
    <w:p w14:paraId="3D5B9EF0" w14:textId="77777777" w:rsidR="00C40023" w:rsidRPr="00BA7AB4" w:rsidRDefault="006E5A20" w:rsidP="00F26776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Call, Vaughn R.A., and </w:t>
      </w:r>
      <w:r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.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July,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2011). “Rural Residents’ Perspectives on Their Health Care and Health Care Access.” Annual meeting for the Rural Sociological Society</w:t>
      </w:r>
      <w:r w:rsidR="00202E4F" w:rsidRPr="00BA7AB4">
        <w:rPr>
          <w:rFonts w:ascii="Century Schoolbook" w:hAnsi="Century Schoolbook"/>
          <w:sz w:val="22"/>
          <w:szCs w:val="22"/>
        </w:rPr>
        <w:t>, Boise, ID</w:t>
      </w:r>
      <w:r w:rsidRPr="00BA7AB4">
        <w:rPr>
          <w:rFonts w:ascii="Century Schoolbook" w:hAnsi="Century Schoolbook"/>
          <w:sz w:val="22"/>
          <w:szCs w:val="22"/>
        </w:rPr>
        <w:t>.</w:t>
      </w:r>
    </w:p>
    <w:p w14:paraId="5A5BBC33" w14:textId="77777777" w:rsidR="005C017B" w:rsidRDefault="005C017B" w:rsidP="00320648">
      <w:pPr>
        <w:rPr>
          <w:rFonts w:ascii="Century Schoolbook" w:hAnsi="Century Schoolbook"/>
          <w:sz w:val="22"/>
          <w:szCs w:val="22"/>
        </w:rPr>
      </w:pPr>
    </w:p>
    <w:p w14:paraId="6B98EDE8" w14:textId="3E72EF86" w:rsidR="00C40023" w:rsidRPr="00BA7AB4" w:rsidRDefault="00C40023" w:rsidP="00F26776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Gibbs, Benjamin, and </w:t>
      </w:r>
      <w:r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.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August,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2011). “The Twin Peaks of Mobility: High and Low Achievement from School Entry to Eighth Grade.” Annual summer meeting for the International Sociological Association, Research Committee 28 (RC 28), Iowa City, IA.</w:t>
      </w:r>
    </w:p>
    <w:p w14:paraId="64EBBE03" w14:textId="77777777" w:rsidR="00C40023" w:rsidRPr="00BA7AB4" w:rsidRDefault="00C40023" w:rsidP="002F4E99">
      <w:pPr>
        <w:ind w:left="720" w:hanging="720"/>
        <w:rPr>
          <w:rFonts w:ascii="Century Schoolbook" w:hAnsi="Century Schoolbook"/>
          <w:b/>
          <w:bCs/>
          <w:strike/>
          <w:sz w:val="22"/>
          <w:szCs w:val="22"/>
        </w:rPr>
      </w:pPr>
    </w:p>
    <w:p w14:paraId="42E5661C" w14:textId="0E44B76A" w:rsidR="002F4E99" w:rsidRPr="00BA7AB4" w:rsidRDefault="002F4E99" w:rsidP="002F4E99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bCs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>, and James W. Phillips.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March,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2011). “The Effect of Religious-Based Mentoring on Educational Attainment: More than Just a Spiritual High?” Annual meeting for the Pacific Sociological Association, Seattle, WA.</w:t>
      </w:r>
    </w:p>
    <w:p w14:paraId="758B2506" w14:textId="77777777" w:rsidR="002F4E99" w:rsidRPr="00BA7AB4" w:rsidRDefault="002F4E99" w:rsidP="002F4E9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761843BF" w14:textId="77777777" w:rsidR="002F4E99" w:rsidRPr="00BA7AB4" w:rsidRDefault="002F4E99" w:rsidP="002F4E99">
      <w:pPr>
        <w:ind w:left="720" w:hanging="720"/>
        <w:rPr>
          <w:rFonts w:ascii="Century Schoolbook" w:hAnsi="Century Schoolbook"/>
          <w:sz w:val="22"/>
          <w:szCs w:val="22"/>
        </w:rPr>
      </w:pPr>
      <w:proofErr w:type="gramStart"/>
      <w:r w:rsidRPr="00BA7AB4">
        <w:rPr>
          <w:rFonts w:ascii="Century Schoolbook" w:hAnsi="Century Schoolbook"/>
          <w:sz w:val="22"/>
          <w:szCs w:val="22"/>
        </w:rPr>
        <w:t>Call 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Vaughn R.A., and </w:t>
      </w:r>
      <w:r w:rsidRPr="00BA7AB4">
        <w:rPr>
          <w:rFonts w:ascii="Century Schoolbook" w:hAnsi="Century Schoolbook"/>
          <w:b/>
          <w:bCs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.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November,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2010). “Health Care Access Challenges for Elderly Living </w:t>
      </w:r>
      <w:proofErr w:type="gramStart"/>
      <w:r w:rsidRPr="00BA7AB4">
        <w:rPr>
          <w:rFonts w:ascii="Century Schoolbook" w:hAnsi="Century Schoolbook"/>
          <w:sz w:val="22"/>
          <w:szCs w:val="22"/>
        </w:rPr>
        <w:t>In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Rural Communities.” Annual meeting for the Gerontological Society of America. New Orleans, LA.</w:t>
      </w:r>
    </w:p>
    <w:p w14:paraId="1BEBFE3C" w14:textId="77777777" w:rsidR="002F4E99" w:rsidRPr="00BA7AB4" w:rsidRDefault="002F4E99" w:rsidP="002F4E9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47850369" w14:textId="77777777" w:rsidR="002F4E99" w:rsidRPr="00BA7AB4" w:rsidRDefault="002F4E99" w:rsidP="002F4E99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bCs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August,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2010). “Informal Mentoring and Health in Early Adulthood: Exploring Causal Effects with Propensity Score Matching.” Annual meeting for the American Sociological Association. Atlanta, GA.</w:t>
      </w:r>
    </w:p>
    <w:p w14:paraId="54E0B526" w14:textId="77777777" w:rsidR="002F4E99" w:rsidRDefault="002F4E99" w:rsidP="002F4E9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4B92631F" w14:textId="77777777" w:rsidR="002F4E99" w:rsidRPr="00BA7AB4" w:rsidRDefault="002F4E99" w:rsidP="00F26776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bCs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March,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2010). “Was the Grass Really Greener on the Other Side of the Fence? Divorce and Subjective Well-being.” Annual meeting for the Population Association of America. Dallas, TX.</w:t>
      </w:r>
    </w:p>
    <w:p w14:paraId="49F180D1" w14:textId="77777777" w:rsidR="00C45864" w:rsidRPr="00BA7AB4" w:rsidRDefault="00C45864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50E7A29F" w14:textId="77777777" w:rsidR="00181146" w:rsidRPr="00BA7AB4" w:rsidRDefault="00181146" w:rsidP="00181146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>, Steve McDonald, and Glen H. Elder, Jr.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March,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2007). Informal Mentors and Educational Achievement: Complementary or Compensatory Resources? Utah Demography Research Network Seminar Series for the Institute of Public and International Affairs.</w:t>
      </w:r>
    </w:p>
    <w:p w14:paraId="61569FA7" w14:textId="77777777" w:rsidR="00181146" w:rsidRPr="00BA7AB4" w:rsidRDefault="00181146" w:rsidP="00181146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5337A71A" w14:textId="77777777" w:rsidR="00F773D9" w:rsidRPr="00BA7AB4" w:rsidRDefault="00F20CDD" w:rsidP="00D03A14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Erickson, Lance D.</w:t>
      </w:r>
      <w:r w:rsidR="00F773D9" w:rsidRPr="00BA7AB4">
        <w:rPr>
          <w:rFonts w:ascii="Century Schoolbook" w:hAnsi="Century Schoolbook"/>
          <w:sz w:val="22"/>
          <w:szCs w:val="22"/>
        </w:rPr>
        <w:t>, Steve McDonald, and Glen H. Elder, Jr. (</w:t>
      </w:r>
      <w:proofErr w:type="gramStart"/>
      <w:r w:rsidR="00F773D9" w:rsidRPr="00BA7AB4">
        <w:rPr>
          <w:rFonts w:ascii="Century Schoolbook" w:hAnsi="Century Schoolbook"/>
          <w:sz w:val="22"/>
          <w:szCs w:val="22"/>
        </w:rPr>
        <w:t>July,</w:t>
      </w:r>
      <w:proofErr w:type="gramEnd"/>
      <w:r w:rsidR="00F773D9" w:rsidRPr="00BA7AB4">
        <w:rPr>
          <w:rFonts w:ascii="Century Schoolbook" w:hAnsi="Century Schoolbook"/>
          <w:sz w:val="22"/>
          <w:szCs w:val="22"/>
        </w:rPr>
        <w:t xml:space="preserve"> 2006). Youth Mentoring and Educational Attainment: Non-Parental Adults as Educational Resources. Add Health User’s Workshop. Bethesda, Maryland.</w:t>
      </w:r>
    </w:p>
    <w:p w14:paraId="19127DB2" w14:textId="77777777" w:rsidR="00164CFD" w:rsidRPr="00BA7AB4" w:rsidRDefault="00164CFD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756CC2B1" w14:textId="77777777" w:rsidR="00A949BE" w:rsidRPr="00BA7AB4" w:rsidRDefault="00A949BE" w:rsidP="00A949BE">
      <w:pPr>
        <w:pStyle w:val="BodyText"/>
        <w:ind w:left="720"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szCs w:val="22"/>
        </w:rPr>
        <w:t xml:space="preserve">Shanahan, Michael J., Stephen Vaisey, &amp; </w:t>
      </w:r>
      <w:r w:rsidRPr="00BA7AB4">
        <w:rPr>
          <w:rFonts w:ascii="Century Schoolbook" w:hAnsi="Century Schoolbook"/>
          <w:b/>
          <w:szCs w:val="22"/>
        </w:rPr>
        <w:t>Lance D. Erickson</w:t>
      </w:r>
      <w:r w:rsidRPr="00BA7AB4">
        <w:rPr>
          <w:rFonts w:ascii="Century Schoolbook" w:hAnsi="Century Schoolbook"/>
          <w:szCs w:val="22"/>
        </w:rPr>
        <w:t>. (</w:t>
      </w:r>
      <w:proofErr w:type="gramStart"/>
      <w:r w:rsidRPr="00BA7AB4">
        <w:rPr>
          <w:rFonts w:ascii="Century Schoolbook" w:hAnsi="Century Schoolbook"/>
          <w:szCs w:val="22"/>
        </w:rPr>
        <w:t>March,</w:t>
      </w:r>
      <w:proofErr w:type="gramEnd"/>
      <w:r w:rsidRPr="00BA7AB4">
        <w:rPr>
          <w:rFonts w:ascii="Century Schoolbook" w:hAnsi="Century Schoolbook"/>
          <w:szCs w:val="22"/>
        </w:rPr>
        <w:t xml:space="preserve"> 2006). Environmental Configurations and Genetic Expression. Social Structure and Genetics Workshop.  Columbia University, New York City.</w:t>
      </w:r>
    </w:p>
    <w:p w14:paraId="687606DF" w14:textId="77777777" w:rsidR="00A949BE" w:rsidRPr="00BA7AB4" w:rsidRDefault="00A949BE" w:rsidP="00A949BE">
      <w:pPr>
        <w:pStyle w:val="BodyText"/>
        <w:ind w:left="720" w:hanging="720"/>
        <w:rPr>
          <w:rFonts w:ascii="Century Schoolbook" w:hAnsi="Century Schoolbook"/>
          <w:szCs w:val="22"/>
        </w:rPr>
      </w:pPr>
    </w:p>
    <w:p w14:paraId="12F27B8C" w14:textId="77777777" w:rsidR="00181146" w:rsidRPr="00BA7AB4" w:rsidRDefault="00181146" w:rsidP="00181146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Shanahan, Michael J., Stephen Vaisey, &amp; </w:t>
      </w:r>
      <w:r w:rsidRPr="00BA7AB4">
        <w:rPr>
          <w:rFonts w:ascii="Century Schoolbook" w:hAnsi="Century Schoolbook"/>
          <w:b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.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June,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2006). Studying Environmental Contingency in Gene-Environment Interactions and Correlations.</w:t>
      </w:r>
      <w:r w:rsidRPr="00BA7AB4">
        <w:rPr>
          <w:rFonts w:ascii="Century Schoolbook" w:hAnsi="Century Schoolbook"/>
          <w:sz w:val="22"/>
          <w:szCs w:val="22"/>
        </w:rPr>
        <w:br/>
        <w:t>NIMH Workshop on Gene x Environment Interactions and Developmental Psychopathology: Research Challenges and Opportunities. Washington, DC.</w:t>
      </w:r>
    </w:p>
    <w:p w14:paraId="7B7A57DD" w14:textId="77777777" w:rsidR="00181146" w:rsidRPr="00BA7AB4" w:rsidRDefault="00181146" w:rsidP="00181146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1F89A75B" w14:textId="77777777" w:rsidR="00FF5147" w:rsidRPr="00BA7AB4" w:rsidRDefault="00FF5147" w:rsidP="007F33A9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Shanahan, Michael J., Stephen Vaisey, &amp; </w:t>
      </w:r>
      <w:r w:rsidR="00F20CDD" w:rsidRPr="00BA7AB4">
        <w:rPr>
          <w:rFonts w:ascii="Century Schoolbook" w:hAnsi="Century Schoolbook"/>
          <w:b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.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June,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2006). Neurogenetic Polymorphisms and the Educational Career. 2006 Meeting of the Behavioral </w:t>
      </w:r>
      <w:r w:rsidRPr="00BA7AB4">
        <w:rPr>
          <w:rFonts w:ascii="Century Schoolbook" w:hAnsi="Century Schoolbook"/>
          <w:sz w:val="22"/>
          <w:szCs w:val="22"/>
        </w:rPr>
        <w:br/>
        <w:t>Genetics Association, University of Connecticut.</w:t>
      </w:r>
    </w:p>
    <w:p w14:paraId="7EE62173" w14:textId="77777777" w:rsidR="00136335" w:rsidRPr="00BA7AB4" w:rsidRDefault="00136335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5D9E3F59" w14:textId="77777777" w:rsidR="00066672" w:rsidRPr="00BA7AB4" w:rsidRDefault="00066672" w:rsidP="007F33A9">
      <w:pPr>
        <w:pStyle w:val="BodyText"/>
        <w:ind w:left="720"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szCs w:val="22"/>
        </w:rPr>
        <w:t xml:space="preserve">McDonald, Steven, </w:t>
      </w:r>
      <w:r w:rsidR="00F20CDD" w:rsidRPr="00BA7AB4">
        <w:rPr>
          <w:rFonts w:ascii="Century Schoolbook" w:hAnsi="Century Schoolbook"/>
          <w:b/>
          <w:szCs w:val="22"/>
        </w:rPr>
        <w:t>Lance D. Erickson</w:t>
      </w:r>
      <w:r w:rsidRPr="00BA7AB4">
        <w:rPr>
          <w:rFonts w:ascii="Century Schoolbook" w:hAnsi="Century Schoolbook"/>
          <w:szCs w:val="22"/>
        </w:rPr>
        <w:t>, &amp; Glen H. Elder, Jr. (</w:t>
      </w:r>
      <w:proofErr w:type="gramStart"/>
      <w:r w:rsidR="00F773D9" w:rsidRPr="00BA7AB4">
        <w:rPr>
          <w:rFonts w:ascii="Century Schoolbook" w:hAnsi="Century Schoolbook"/>
          <w:szCs w:val="22"/>
        </w:rPr>
        <w:t>April,</w:t>
      </w:r>
      <w:proofErr w:type="gramEnd"/>
      <w:r w:rsidR="00F773D9" w:rsidRPr="00BA7AB4">
        <w:rPr>
          <w:rFonts w:ascii="Century Schoolbook" w:hAnsi="Century Schoolbook"/>
          <w:szCs w:val="22"/>
        </w:rPr>
        <w:t xml:space="preserve"> </w:t>
      </w:r>
      <w:r w:rsidRPr="00BA7AB4">
        <w:rPr>
          <w:rFonts w:ascii="Century Schoolbook" w:hAnsi="Century Schoolbook"/>
          <w:szCs w:val="22"/>
        </w:rPr>
        <w:t xml:space="preserve">2005). Adolescent </w:t>
      </w:r>
      <w:r w:rsidR="00225312" w:rsidRPr="00BA7AB4">
        <w:rPr>
          <w:rFonts w:ascii="Century Schoolbook" w:hAnsi="Century Schoolbook"/>
          <w:szCs w:val="22"/>
        </w:rPr>
        <w:t>M</w:t>
      </w:r>
      <w:r w:rsidRPr="00BA7AB4">
        <w:rPr>
          <w:rFonts w:ascii="Century Schoolbook" w:hAnsi="Century Schoolbook"/>
          <w:szCs w:val="22"/>
        </w:rPr>
        <w:t xml:space="preserve">entoring and </w:t>
      </w:r>
      <w:r w:rsidR="00225312" w:rsidRPr="00BA7AB4">
        <w:rPr>
          <w:rFonts w:ascii="Century Schoolbook" w:hAnsi="Century Schoolbook"/>
          <w:szCs w:val="22"/>
        </w:rPr>
        <w:t>Y</w:t>
      </w:r>
      <w:r w:rsidRPr="00BA7AB4">
        <w:rPr>
          <w:rFonts w:ascii="Century Schoolbook" w:hAnsi="Century Schoolbook"/>
          <w:szCs w:val="22"/>
        </w:rPr>
        <w:t xml:space="preserve">oung </w:t>
      </w:r>
      <w:r w:rsidR="00225312" w:rsidRPr="00BA7AB4">
        <w:rPr>
          <w:rFonts w:ascii="Century Schoolbook" w:hAnsi="Century Schoolbook"/>
          <w:szCs w:val="22"/>
        </w:rPr>
        <w:t>A</w:t>
      </w:r>
      <w:r w:rsidRPr="00BA7AB4">
        <w:rPr>
          <w:rFonts w:ascii="Century Schoolbook" w:hAnsi="Century Schoolbook"/>
          <w:szCs w:val="22"/>
        </w:rPr>
        <w:t xml:space="preserve">dult </w:t>
      </w:r>
      <w:r w:rsidR="00225312" w:rsidRPr="00BA7AB4">
        <w:rPr>
          <w:rFonts w:ascii="Century Schoolbook" w:hAnsi="Century Schoolbook"/>
          <w:szCs w:val="22"/>
        </w:rPr>
        <w:t>E</w:t>
      </w:r>
      <w:r w:rsidRPr="00BA7AB4">
        <w:rPr>
          <w:rFonts w:ascii="Century Schoolbook" w:hAnsi="Century Schoolbook"/>
          <w:szCs w:val="22"/>
        </w:rPr>
        <w:t xml:space="preserve">mployment. </w:t>
      </w:r>
      <w:r w:rsidR="00FA5791" w:rsidRPr="00BA7AB4">
        <w:rPr>
          <w:rFonts w:ascii="Century Schoolbook" w:hAnsi="Century Schoolbook"/>
          <w:szCs w:val="22"/>
        </w:rPr>
        <w:t>A</w:t>
      </w:r>
      <w:r w:rsidRPr="00BA7AB4">
        <w:rPr>
          <w:rFonts w:ascii="Century Schoolbook" w:hAnsi="Century Schoolbook"/>
          <w:szCs w:val="22"/>
        </w:rPr>
        <w:t>nnual meeting for the Southern Sociological Society</w:t>
      </w:r>
      <w:r w:rsidR="007337EA" w:rsidRPr="00BA7AB4">
        <w:rPr>
          <w:rFonts w:ascii="Century Schoolbook" w:hAnsi="Century Schoolbook"/>
          <w:szCs w:val="22"/>
        </w:rPr>
        <w:t>.</w:t>
      </w:r>
      <w:r w:rsidRPr="00BA7AB4">
        <w:rPr>
          <w:rFonts w:ascii="Century Schoolbook" w:hAnsi="Century Schoolbook"/>
          <w:szCs w:val="22"/>
        </w:rPr>
        <w:t xml:space="preserve"> Charlotte, NC.</w:t>
      </w:r>
    </w:p>
    <w:p w14:paraId="1AF11BDE" w14:textId="77777777" w:rsidR="00066672" w:rsidRPr="00BA7AB4" w:rsidRDefault="00066672" w:rsidP="007F33A9">
      <w:pPr>
        <w:pStyle w:val="BodyText"/>
        <w:ind w:left="720" w:hanging="720"/>
        <w:rPr>
          <w:rFonts w:ascii="Century Schoolbook" w:hAnsi="Century Schoolbook"/>
          <w:szCs w:val="22"/>
        </w:rPr>
      </w:pPr>
    </w:p>
    <w:p w14:paraId="2EC6C1A8" w14:textId="77777777" w:rsidR="0072386F" w:rsidRPr="00BA7AB4" w:rsidRDefault="00F20CDD" w:rsidP="007F33A9">
      <w:pPr>
        <w:pStyle w:val="BodyText"/>
        <w:ind w:left="720"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b/>
          <w:szCs w:val="22"/>
        </w:rPr>
        <w:t>Erickson, Lance D.</w:t>
      </w:r>
      <w:r w:rsidR="0072386F" w:rsidRPr="00BA7AB4">
        <w:rPr>
          <w:rFonts w:ascii="Century Schoolbook" w:hAnsi="Century Schoolbook"/>
          <w:szCs w:val="22"/>
        </w:rPr>
        <w:t xml:space="preserve"> &amp; Glen H. Elder, Jr. (</w:t>
      </w:r>
      <w:proofErr w:type="gramStart"/>
      <w:r w:rsidR="00F773D9" w:rsidRPr="00BA7AB4">
        <w:rPr>
          <w:rFonts w:ascii="Century Schoolbook" w:hAnsi="Century Schoolbook"/>
          <w:szCs w:val="22"/>
        </w:rPr>
        <w:t>August,</w:t>
      </w:r>
      <w:proofErr w:type="gramEnd"/>
      <w:r w:rsidR="00F773D9" w:rsidRPr="00BA7AB4">
        <w:rPr>
          <w:rFonts w:ascii="Century Schoolbook" w:hAnsi="Century Schoolbook"/>
          <w:szCs w:val="22"/>
        </w:rPr>
        <w:t xml:space="preserve"> </w:t>
      </w:r>
      <w:r w:rsidR="0072386F" w:rsidRPr="00BA7AB4">
        <w:rPr>
          <w:rFonts w:ascii="Century Schoolbook" w:hAnsi="Century Schoolbook"/>
          <w:szCs w:val="22"/>
        </w:rPr>
        <w:t>2004). Social inequality and mentors: Adolescent antecedents</w:t>
      </w:r>
      <w:r w:rsidR="009B5523" w:rsidRPr="00BA7AB4">
        <w:rPr>
          <w:rFonts w:ascii="Century Schoolbook" w:hAnsi="Century Schoolbook"/>
          <w:szCs w:val="22"/>
        </w:rPr>
        <w:t xml:space="preserve"> to natural mentoring relationships</w:t>
      </w:r>
      <w:r w:rsidR="0072386F" w:rsidRPr="00BA7AB4">
        <w:rPr>
          <w:rFonts w:ascii="Century Schoolbook" w:hAnsi="Century Schoolbook"/>
          <w:szCs w:val="22"/>
        </w:rPr>
        <w:t xml:space="preserve">. </w:t>
      </w:r>
      <w:r w:rsidR="00FA5791" w:rsidRPr="00BA7AB4">
        <w:rPr>
          <w:rFonts w:ascii="Century Schoolbook" w:hAnsi="Century Schoolbook"/>
          <w:szCs w:val="22"/>
        </w:rPr>
        <w:t>A</w:t>
      </w:r>
      <w:r w:rsidR="0072386F" w:rsidRPr="00BA7AB4">
        <w:rPr>
          <w:rFonts w:ascii="Century Schoolbook" w:hAnsi="Century Schoolbook"/>
          <w:szCs w:val="22"/>
        </w:rPr>
        <w:t>nnual meeting for the American Sociological Association</w:t>
      </w:r>
      <w:r w:rsidR="007337EA" w:rsidRPr="00BA7AB4">
        <w:rPr>
          <w:rFonts w:ascii="Century Schoolbook" w:hAnsi="Century Schoolbook"/>
          <w:szCs w:val="22"/>
        </w:rPr>
        <w:t>.</w:t>
      </w:r>
      <w:r w:rsidR="0072386F" w:rsidRPr="00BA7AB4">
        <w:rPr>
          <w:rFonts w:ascii="Century Schoolbook" w:hAnsi="Century Schoolbook"/>
          <w:szCs w:val="22"/>
        </w:rPr>
        <w:t xml:space="preserve"> San Francisco.</w:t>
      </w:r>
    </w:p>
    <w:p w14:paraId="1A0011BE" w14:textId="77777777" w:rsidR="0072386F" w:rsidRPr="00BA7AB4" w:rsidRDefault="0072386F" w:rsidP="007F33A9">
      <w:pPr>
        <w:pStyle w:val="BodyText"/>
        <w:ind w:left="720" w:hanging="720"/>
        <w:rPr>
          <w:rFonts w:ascii="Century Schoolbook" w:hAnsi="Century Schoolbook"/>
          <w:szCs w:val="22"/>
        </w:rPr>
      </w:pPr>
    </w:p>
    <w:p w14:paraId="0FB552FC" w14:textId="77777777" w:rsidR="0072386F" w:rsidRPr="00BA7AB4" w:rsidRDefault="00F20CDD" w:rsidP="007F33A9">
      <w:pPr>
        <w:pStyle w:val="BodyText"/>
        <w:ind w:left="720" w:hanging="720"/>
        <w:rPr>
          <w:rFonts w:ascii="Century Schoolbook" w:hAnsi="Century Schoolbook"/>
          <w:szCs w:val="22"/>
        </w:rPr>
      </w:pPr>
      <w:r w:rsidRPr="00BA7AB4">
        <w:rPr>
          <w:rFonts w:ascii="Century Schoolbook" w:hAnsi="Century Schoolbook"/>
          <w:b/>
          <w:szCs w:val="22"/>
        </w:rPr>
        <w:t>Erickson, Lance D.</w:t>
      </w:r>
      <w:r w:rsidR="0072386F" w:rsidRPr="00BA7AB4">
        <w:rPr>
          <w:rFonts w:ascii="Century Schoolbook" w:hAnsi="Century Schoolbook"/>
          <w:szCs w:val="22"/>
        </w:rPr>
        <w:t xml:space="preserve"> &amp; Glen H. Elder, Jr. (</w:t>
      </w:r>
      <w:proofErr w:type="gramStart"/>
      <w:r w:rsidR="00F773D9" w:rsidRPr="00BA7AB4">
        <w:rPr>
          <w:rFonts w:ascii="Century Schoolbook" w:hAnsi="Century Schoolbook"/>
          <w:szCs w:val="22"/>
        </w:rPr>
        <w:t>March,</w:t>
      </w:r>
      <w:proofErr w:type="gramEnd"/>
      <w:r w:rsidR="00F773D9" w:rsidRPr="00BA7AB4">
        <w:rPr>
          <w:rFonts w:ascii="Century Schoolbook" w:hAnsi="Century Schoolbook"/>
          <w:szCs w:val="22"/>
        </w:rPr>
        <w:t xml:space="preserve"> </w:t>
      </w:r>
      <w:r w:rsidR="0072386F" w:rsidRPr="00BA7AB4">
        <w:rPr>
          <w:rFonts w:ascii="Century Schoolbook" w:hAnsi="Century Schoolbook"/>
          <w:szCs w:val="22"/>
        </w:rPr>
        <w:t xml:space="preserve">2004). Adolescent </w:t>
      </w:r>
      <w:r w:rsidR="00225312" w:rsidRPr="00BA7AB4">
        <w:rPr>
          <w:rFonts w:ascii="Century Schoolbook" w:hAnsi="Century Schoolbook"/>
          <w:szCs w:val="22"/>
        </w:rPr>
        <w:t>A</w:t>
      </w:r>
      <w:r w:rsidR="0072386F" w:rsidRPr="00BA7AB4">
        <w:rPr>
          <w:rFonts w:ascii="Century Schoolbook" w:hAnsi="Century Schoolbook"/>
          <w:szCs w:val="22"/>
        </w:rPr>
        <w:t xml:space="preserve">ntecedents of </w:t>
      </w:r>
      <w:r w:rsidR="00225312" w:rsidRPr="00BA7AB4">
        <w:rPr>
          <w:rFonts w:ascii="Century Schoolbook" w:hAnsi="Century Schoolbook"/>
          <w:szCs w:val="22"/>
        </w:rPr>
        <w:t>N</w:t>
      </w:r>
      <w:r w:rsidR="0072386F" w:rsidRPr="00BA7AB4">
        <w:rPr>
          <w:rFonts w:ascii="Century Schoolbook" w:hAnsi="Century Schoolbook"/>
          <w:szCs w:val="22"/>
        </w:rPr>
        <w:t xml:space="preserve">atural </w:t>
      </w:r>
      <w:r w:rsidR="00225312" w:rsidRPr="00BA7AB4">
        <w:rPr>
          <w:rFonts w:ascii="Century Schoolbook" w:hAnsi="Century Schoolbook"/>
          <w:szCs w:val="22"/>
        </w:rPr>
        <w:t>M</w:t>
      </w:r>
      <w:r w:rsidR="0072386F" w:rsidRPr="00BA7AB4">
        <w:rPr>
          <w:rFonts w:ascii="Century Schoolbook" w:hAnsi="Century Schoolbook"/>
          <w:szCs w:val="22"/>
        </w:rPr>
        <w:t xml:space="preserve">entoring </w:t>
      </w:r>
      <w:r w:rsidR="00225312" w:rsidRPr="00BA7AB4">
        <w:rPr>
          <w:rFonts w:ascii="Century Schoolbook" w:hAnsi="Century Schoolbook"/>
          <w:szCs w:val="22"/>
        </w:rPr>
        <w:t>R</w:t>
      </w:r>
      <w:r w:rsidR="0072386F" w:rsidRPr="00BA7AB4">
        <w:rPr>
          <w:rFonts w:ascii="Century Schoolbook" w:hAnsi="Century Schoolbook"/>
          <w:szCs w:val="22"/>
        </w:rPr>
        <w:t xml:space="preserve">elationships. </w:t>
      </w:r>
      <w:r w:rsidR="00FA5791" w:rsidRPr="00BA7AB4">
        <w:rPr>
          <w:rFonts w:ascii="Century Schoolbook" w:hAnsi="Century Schoolbook"/>
          <w:szCs w:val="22"/>
        </w:rPr>
        <w:t>B</w:t>
      </w:r>
      <w:r w:rsidR="0072386F" w:rsidRPr="00BA7AB4">
        <w:rPr>
          <w:rFonts w:ascii="Century Schoolbook" w:hAnsi="Century Schoolbook"/>
          <w:szCs w:val="22"/>
        </w:rPr>
        <w:t>i</w:t>
      </w:r>
      <w:r w:rsidR="00FA5791" w:rsidRPr="00BA7AB4">
        <w:rPr>
          <w:rFonts w:ascii="Century Schoolbook" w:hAnsi="Century Schoolbook"/>
          <w:szCs w:val="22"/>
        </w:rPr>
        <w:t>e</w:t>
      </w:r>
      <w:r w:rsidR="0072386F" w:rsidRPr="00BA7AB4">
        <w:rPr>
          <w:rFonts w:ascii="Century Schoolbook" w:hAnsi="Century Schoolbook"/>
          <w:szCs w:val="22"/>
        </w:rPr>
        <w:t>n</w:t>
      </w:r>
      <w:r w:rsidR="00FA5791" w:rsidRPr="00BA7AB4">
        <w:rPr>
          <w:rFonts w:ascii="Century Schoolbook" w:hAnsi="Century Schoolbook"/>
          <w:szCs w:val="22"/>
        </w:rPr>
        <w:t>ni</w:t>
      </w:r>
      <w:r w:rsidR="0072386F" w:rsidRPr="00BA7AB4">
        <w:rPr>
          <w:rFonts w:ascii="Century Schoolbook" w:hAnsi="Century Schoolbook"/>
          <w:szCs w:val="22"/>
        </w:rPr>
        <w:t>al meeting for the Society for Research on Adolescence</w:t>
      </w:r>
      <w:r w:rsidR="007337EA" w:rsidRPr="00BA7AB4">
        <w:rPr>
          <w:rFonts w:ascii="Century Schoolbook" w:hAnsi="Century Schoolbook"/>
          <w:szCs w:val="22"/>
        </w:rPr>
        <w:t>.</w:t>
      </w:r>
      <w:r w:rsidR="0072386F" w:rsidRPr="00BA7AB4">
        <w:rPr>
          <w:rFonts w:ascii="Century Schoolbook" w:hAnsi="Century Schoolbook"/>
          <w:szCs w:val="22"/>
        </w:rPr>
        <w:t xml:space="preserve"> Baltimore, Maryland.</w:t>
      </w:r>
    </w:p>
    <w:p w14:paraId="3A3D406D" w14:textId="77777777" w:rsidR="00C24623" w:rsidRPr="00BA7AB4" w:rsidRDefault="00C24623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7834B975" w14:textId="77777777" w:rsidR="0072386F" w:rsidRPr="00BA7AB4" w:rsidRDefault="0072386F" w:rsidP="007F33A9">
      <w:pPr>
        <w:ind w:left="720" w:hanging="720"/>
        <w:rPr>
          <w:rFonts w:ascii="Century Schoolbook" w:hAnsi="Century Schoolbook"/>
          <w:sz w:val="22"/>
          <w:szCs w:val="22"/>
        </w:rPr>
      </w:pPr>
      <w:r w:rsidRPr="0001527B">
        <w:rPr>
          <w:rFonts w:ascii="Century Schoolbook" w:hAnsi="Century Schoolbook"/>
          <w:sz w:val="22"/>
          <w:szCs w:val="22"/>
          <w:lang w:val="de-DE"/>
        </w:rPr>
        <w:t xml:space="preserve">Michael J. </w:t>
      </w:r>
      <w:proofErr w:type="spellStart"/>
      <w:r w:rsidRPr="0001527B">
        <w:rPr>
          <w:rFonts w:ascii="Century Schoolbook" w:hAnsi="Century Schoolbook"/>
          <w:sz w:val="22"/>
          <w:szCs w:val="22"/>
          <w:lang w:val="de-DE"/>
        </w:rPr>
        <w:t>Shanahan</w:t>
      </w:r>
      <w:proofErr w:type="spellEnd"/>
      <w:r w:rsidRPr="0001527B">
        <w:rPr>
          <w:rFonts w:ascii="Century Schoolbook" w:hAnsi="Century Schoolbook"/>
          <w:sz w:val="22"/>
          <w:szCs w:val="22"/>
          <w:lang w:val="de-DE"/>
        </w:rPr>
        <w:t xml:space="preserve">, Daniel J. Bauer, </w:t>
      </w:r>
      <w:r w:rsidR="00F20CDD" w:rsidRPr="0001527B">
        <w:rPr>
          <w:rFonts w:ascii="Century Schoolbook" w:hAnsi="Century Schoolbook"/>
          <w:b/>
          <w:sz w:val="22"/>
          <w:szCs w:val="22"/>
          <w:lang w:val="de-DE"/>
        </w:rPr>
        <w:t>Lance D. Erickson</w:t>
      </w:r>
      <w:r w:rsidRPr="0001527B">
        <w:rPr>
          <w:rFonts w:ascii="Century Schoolbook" w:hAnsi="Century Schoolbook"/>
          <w:sz w:val="22"/>
          <w:szCs w:val="22"/>
          <w:lang w:val="de-DE"/>
        </w:rPr>
        <w:t xml:space="preserve">. </w:t>
      </w:r>
      <w:r w:rsidRPr="00BA7AB4">
        <w:rPr>
          <w:rFonts w:ascii="Century Schoolbook" w:hAnsi="Century Schoolbook"/>
          <w:sz w:val="22"/>
          <w:szCs w:val="22"/>
        </w:rPr>
        <w:t>(</w:t>
      </w:r>
      <w:proofErr w:type="gramStart"/>
      <w:r w:rsidRPr="00BA7AB4">
        <w:rPr>
          <w:rFonts w:ascii="Century Schoolbook" w:hAnsi="Century Schoolbook"/>
          <w:sz w:val="22"/>
          <w:szCs w:val="22"/>
        </w:rPr>
        <w:t>March</w:t>
      </w:r>
      <w:r w:rsidR="00F773D9" w:rsidRPr="00BA7AB4">
        <w:rPr>
          <w:rFonts w:ascii="Century Schoolbook" w:hAnsi="Century Schoolbook"/>
          <w:sz w:val="22"/>
          <w:szCs w:val="22"/>
        </w:rPr>
        <w:t>,</w:t>
      </w:r>
      <w:proofErr w:type="gramEnd"/>
      <w:r w:rsidR="00F773D9" w:rsidRPr="00BA7AB4">
        <w:rPr>
          <w:rFonts w:ascii="Century Schoolbook" w:hAnsi="Century Schoolbook"/>
          <w:sz w:val="22"/>
          <w:szCs w:val="22"/>
        </w:rPr>
        <w:t xml:space="preserve"> 2004</w:t>
      </w:r>
      <w:r w:rsidRPr="00BA7AB4">
        <w:rPr>
          <w:rFonts w:ascii="Century Schoolbook" w:hAnsi="Century Schoolbook"/>
          <w:sz w:val="22"/>
          <w:szCs w:val="22"/>
        </w:rPr>
        <w:t xml:space="preserve">). Reciprocal </w:t>
      </w:r>
      <w:r w:rsidR="00225312" w:rsidRPr="00BA7AB4">
        <w:rPr>
          <w:rFonts w:ascii="Century Schoolbook" w:hAnsi="Century Schoolbook"/>
          <w:sz w:val="22"/>
          <w:szCs w:val="22"/>
        </w:rPr>
        <w:t>P</w:t>
      </w:r>
      <w:r w:rsidRPr="00BA7AB4">
        <w:rPr>
          <w:rFonts w:ascii="Century Schoolbook" w:hAnsi="Century Schoolbook"/>
          <w:sz w:val="22"/>
          <w:szCs w:val="22"/>
        </w:rPr>
        <w:t xml:space="preserve">atterns of </w:t>
      </w:r>
      <w:r w:rsidR="00225312" w:rsidRPr="00BA7AB4">
        <w:rPr>
          <w:rFonts w:ascii="Century Schoolbook" w:hAnsi="Century Schoolbook"/>
          <w:sz w:val="22"/>
          <w:szCs w:val="22"/>
        </w:rPr>
        <w:t>S</w:t>
      </w:r>
      <w:r w:rsidRPr="00BA7AB4">
        <w:rPr>
          <w:rFonts w:ascii="Century Schoolbook" w:hAnsi="Century Schoolbook"/>
          <w:sz w:val="22"/>
          <w:szCs w:val="22"/>
        </w:rPr>
        <w:t xml:space="preserve">elf-efficacy and </w:t>
      </w:r>
      <w:r w:rsidR="00225312" w:rsidRPr="00BA7AB4">
        <w:rPr>
          <w:rFonts w:ascii="Century Schoolbook" w:hAnsi="Century Schoolbook"/>
          <w:sz w:val="22"/>
          <w:szCs w:val="22"/>
        </w:rPr>
        <w:t>L</w:t>
      </w:r>
      <w:r w:rsidRPr="00BA7AB4">
        <w:rPr>
          <w:rFonts w:ascii="Century Schoolbook" w:hAnsi="Century Schoolbook"/>
          <w:sz w:val="22"/>
          <w:szCs w:val="22"/>
        </w:rPr>
        <w:t xml:space="preserve">ife-events </w:t>
      </w:r>
      <w:r w:rsidR="00225312" w:rsidRPr="00BA7AB4">
        <w:rPr>
          <w:rFonts w:ascii="Century Schoolbook" w:hAnsi="Century Schoolbook"/>
          <w:sz w:val="22"/>
          <w:szCs w:val="22"/>
        </w:rPr>
        <w:t>f</w:t>
      </w:r>
      <w:r w:rsidRPr="00BA7AB4">
        <w:rPr>
          <w:rFonts w:ascii="Century Schoolbook" w:hAnsi="Century Schoolbook"/>
          <w:sz w:val="22"/>
          <w:szCs w:val="22"/>
        </w:rPr>
        <w:t xml:space="preserve">rom </w:t>
      </w:r>
      <w:r w:rsidR="00225312" w:rsidRPr="00BA7AB4">
        <w:rPr>
          <w:rFonts w:ascii="Century Schoolbook" w:hAnsi="Century Schoolbook"/>
          <w:sz w:val="22"/>
          <w:szCs w:val="22"/>
        </w:rPr>
        <w:t>A</w:t>
      </w:r>
      <w:r w:rsidRPr="00BA7AB4">
        <w:rPr>
          <w:rFonts w:ascii="Century Schoolbook" w:hAnsi="Century Schoolbook"/>
          <w:sz w:val="22"/>
          <w:szCs w:val="22"/>
        </w:rPr>
        <w:t xml:space="preserve">dolescence to </w:t>
      </w:r>
      <w:r w:rsidR="00225312" w:rsidRPr="00BA7AB4">
        <w:rPr>
          <w:rFonts w:ascii="Century Schoolbook" w:hAnsi="Century Schoolbook"/>
          <w:sz w:val="22"/>
          <w:szCs w:val="22"/>
        </w:rPr>
        <w:t>Y</w:t>
      </w:r>
      <w:r w:rsidRPr="00BA7AB4">
        <w:rPr>
          <w:rFonts w:ascii="Century Schoolbook" w:hAnsi="Century Schoolbook"/>
          <w:sz w:val="22"/>
          <w:szCs w:val="22"/>
        </w:rPr>
        <w:t xml:space="preserve">oung </w:t>
      </w:r>
      <w:r w:rsidR="00225312" w:rsidRPr="00BA7AB4">
        <w:rPr>
          <w:rFonts w:ascii="Century Schoolbook" w:hAnsi="Century Schoolbook"/>
          <w:sz w:val="22"/>
          <w:szCs w:val="22"/>
        </w:rPr>
        <w:t>A</w:t>
      </w:r>
      <w:r w:rsidRPr="00BA7AB4">
        <w:rPr>
          <w:rFonts w:ascii="Century Schoolbook" w:hAnsi="Century Schoolbook"/>
          <w:sz w:val="22"/>
          <w:szCs w:val="22"/>
        </w:rPr>
        <w:t xml:space="preserve">dulthood. </w:t>
      </w:r>
      <w:r w:rsidR="00FA5791" w:rsidRPr="00BA7AB4">
        <w:rPr>
          <w:rFonts w:ascii="Century Schoolbook" w:hAnsi="Century Schoolbook"/>
          <w:sz w:val="22"/>
          <w:szCs w:val="22"/>
        </w:rPr>
        <w:t xml:space="preserve">Biennial </w:t>
      </w:r>
      <w:r w:rsidRPr="00BA7AB4">
        <w:rPr>
          <w:rFonts w:ascii="Century Schoolbook" w:hAnsi="Century Schoolbook"/>
          <w:sz w:val="22"/>
          <w:szCs w:val="22"/>
        </w:rPr>
        <w:t>meeting for the Society for Research on Adolescence</w:t>
      </w:r>
      <w:r w:rsidR="007337EA" w:rsidRPr="00BA7AB4">
        <w:rPr>
          <w:rFonts w:ascii="Century Schoolbook" w:hAnsi="Century Schoolbook"/>
          <w:sz w:val="22"/>
          <w:szCs w:val="22"/>
        </w:rPr>
        <w:t>.</w:t>
      </w:r>
      <w:r w:rsidRPr="00BA7AB4">
        <w:rPr>
          <w:rFonts w:ascii="Century Schoolbook" w:hAnsi="Century Schoolbook"/>
          <w:sz w:val="22"/>
          <w:szCs w:val="22"/>
        </w:rPr>
        <w:t xml:space="preserve"> Baltimore, Maryland.</w:t>
      </w:r>
    </w:p>
    <w:p w14:paraId="19BBAF19" w14:textId="77777777" w:rsidR="00671AF4" w:rsidRPr="00BA7AB4" w:rsidRDefault="00671AF4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503913A5" w14:textId="77777777" w:rsidR="0072386F" w:rsidRPr="00BA7AB4" w:rsidRDefault="0072386F" w:rsidP="00F26776">
      <w:pPr>
        <w:ind w:left="720" w:hanging="720"/>
        <w:rPr>
          <w:rFonts w:ascii="Century Schoolbook" w:hAnsi="Century Schoolbook"/>
          <w:sz w:val="22"/>
          <w:szCs w:val="22"/>
        </w:rPr>
      </w:pPr>
      <w:proofErr w:type="spellStart"/>
      <w:r w:rsidRPr="0001527B">
        <w:rPr>
          <w:rFonts w:ascii="Century Schoolbook" w:hAnsi="Century Schoolbook"/>
          <w:sz w:val="22"/>
          <w:szCs w:val="22"/>
          <w:lang w:val="de-DE"/>
        </w:rPr>
        <w:t>Elder</w:t>
      </w:r>
      <w:proofErr w:type="spellEnd"/>
      <w:r w:rsidRPr="0001527B">
        <w:rPr>
          <w:rFonts w:ascii="Century Schoolbook" w:hAnsi="Century Schoolbook"/>
          <w:sz w:val="22"/>
          <w:szCs w:val="22"/>
          <w:lang w:val="de-DE"/>
        </w:rPr>
        <w:t xml:space="preserve">, Jr., Glen H., </w:t>
      </w:r>
      <w:r w:rsidR="00F20CDD" w:rsidRPr="0001527B">
        <w:rPr>
          <w:rFonts w:ascii="Century Schoolbook" w:hAnsi="Century Schoolbook"/>
          <w:b/>
          <w:sz w:val="22"/>
          <w:szCs w:val="22"/>
          <w:lang w:val="de-DE"/>
        </w:rPr>
        <w:t>Lance D. Erickson</w:t>
      </w:r>
      <w:r w:rsidRPr="0001527B">
        <w:rPr>
          <w:rFonts w:ascii="Century Schoolbook" w:hAnsi="Century Schoolbook"/>
          <w:sz w:val="22"/>
          <w:szCs w:val="22"/>
          <w:lang w:val="de-DE"/>
        </w:rPr>
        <w:t xml:space="preserve">, Monika </w:t>
      </w:r>
      <w:proofErr w:type="spellStart"/>
      <w:r w:rsidRPr="0001527B">
        <w:rPr>
          <w:rFonts w:ascii="Century Schoolbook" w:hAnsi="Century Schoolbook"/>
          <w:sz w:val="22"/>
          <w:szCs w:val="22"/>
          <w:lang w:val="de-DE"/>
        </w:rPr>
        <w:t>Kirkpat</w:t>
      </w:r>
      <w:r w:rsidR="00F773D9" w:rsidRPr="0001527B">
        <w:rPr>
          <w:rFonts w:ascii="Century Schoolbook" w:hAnsi="Century Schoolbook"/>
          <w:sz w:val="22"/>
          <w:szCs w:val="22"/>
          <w:lang w:val="de-DE"/>
        </w:rPr>
        <w:t>rick</w:t>
      </w:r>
      <w:proofErr w:type="spellEnd"/>
      <w:r w:rsidR="00F773D9" w:rsidRPr="0001527B">
        <w:rPr>
          <w:rFonts w:ascii="Century Schoolbook" w:hAnsi="Century Schoolbook"/>
          <w:sz w:val="22"/>
          <w:szCs w:val="22"/>
          <w:lang w:val="de-DE"/>
        </w:rPr>
        <w:t xml:space="preserve"> Johnson, &amp; Robert </w:t>
      </w:r>
      <w:proofErr w:type="spellStart"/>
      <w:r w:rsidR="00F773D9" w:rsidRPr="0001527B">
        <w:rPr>
          <w:rFonts w:ascii="Century Schoolbook" w:hAnsi="Century Schoolbook"/>
          <w:sz w:val="22"/>
          <w:szCs w:val="22"/>
          <w:lang w:val="de-DE"/>
        </w:rPr>
        <w:t>Crosnoe</w:t>
      </w:r>
      <w:proofErr w:type="spellEnd"/>
      <w:r w:rsidR="00F773D9" w:rsidRPr="0001527B">
        <w:rPr>
          <w:rFonts w:ascii="Century Schoolbook" w:hAnsi="Century Schoolbook"/>
          <w:sz w:val="22"/>
          <w:szCs w:val="22"/>
          <w:lang w:val="de-DE"/>
        </w:rPr>
        <w:t>.</w:t>
      </w:r>
      <w:r w:rsidR="007F33A9" w:rsidRPr="0001527B">
        <w:rPr>
          <w:rFonts w:ascii="Century Schoolbook" w:hAnsi="Century Schoolbook"/>
          <w:sz w:val="22"/>
          <w:szCs w:val="22"/>
          <w:lang w:val="de-DE"/>
        </w:rPr>
        <w:t xml:space="preserve"> </w:t>
      </w:r>
      <w:r w:rsidRPr="00BA7AB4">
        <w:rPr>
          <w:rFonts w:ascii="Century Schoolbook" w:hAnsi="Century Schoolbook"/>
          <w:sz w:val="22"/>
          <w:szCs w:val="22"/>
        </w:rPr>
        <w:t>(</w:t>
      </w:r>
      <w:proofErr w:type="gramStart"/>
      <w:r w:rsidRPr="00BA7AB4">
        <w:rPr>
          <w:rFonts w:ascii="Century Schoolbook" w:hAnsi="Century Schoolbook"/>
          <w:sz w:val="22"/>
          <w:szCs w:val="22"/>
        </w:rPr>
        <w:t>August</w:t>
      </w:r>
      <w:r w:rsidR="00F773D9" w:rsidRPr="00BA7AB4">
        <w:rPr>
          <w:rFonts w:ascii="Century Schoolbook" w:hAnsi="Century Schoolbook"/>
          <w:sz w:val="22"/>
          <w:szCs w:val="22"/>
        </w:rPr>
        <w:t>,</w:t>
      </w:r>
      <w:proofErr w:type="gramEnd"/>
      <w:r w:rsidR="00F773D9" w:rsidRPr="00BA7AB4">
        <w:rPr>
          <w:rFonts w:ascii="Century Schoolbook" w:hAnsi="Century Schoolbook"/>
          <w:sz w:val="22"/>
          <w:szCs w:val="22"/>
        </w:rPr>
        <w:t xml:space="preserve"> 2003</w:t>
      </w:r>
      <w:r w:rsidRPr="00BA7AB4">
        <w:rPr>
          <w:rFonts w:ascii="Century Schoolbook" w:hAnsi="Century Schoolbook"/>
          <w:sz w:val="22"/>
          <w:szCs w:val="22"/>
        </w:rPr>
        <w:t xml:space="preserve">). Investigating the </w:t>
      </w:r>
      <w:r w:rsidR="00225312" w:rsidRPr="00BA7AB4">
        <w:rPr>
          <w:rFonts w:ascii="Century Schoolbook" w:hAnsi="Century Schoolbook"/>
          <w:sz w:val="22"/>
          <w:szCs w:val="22"/>
        </w:rPr>
        <w:t>I</w:t>
      </w:r>
      <w:r w:rsidRPr="00BA7AB4">
        <w:rPr>
          <w:rFonts w:ascii="Century Schoolbook" w:hAnsi="Century Schoolbook"/>
          <w:sz w:val="22"/>
          <w:szCs w:val="22"/>
        </w:rPr>
        <w:t xml:space="preserve">nfluence of </w:t>
      </w:r>
      <w:r w:rsidR="00225312" w:rsidRPr="00BA7AB4">
        <w:rPr>
          <w:rFonts w:ascii="Century Schoolbook" w:hAnsi="Century Schoolbook"/>
          <w:sz w:val="22"/>
          <w:szCs w:val="22"/>
        </w:rPr>
        <w:t>S</w:t>
      </w:r>
      <w:r w:rsidRPr="00BA7AB4">
        <w:rPr>
          <w:rFonts w:ascii="Century Schoolbook" w:hAnsi="Century Schoolbook"/>
          <w:sz w:val="22"/>
          <w:szCs w:val="22"/>
        </w:rPr>
        <w:t xml:space="preserve">ignificant </w:t>
      </w:r>
      <w:r w:rsidR="00225312" w:rsidRPr="00BA7AB4">
        <w:rPr>
          <w:rFonts w:ascii="Century Schoolbook" w:hAnsi="Century Schoolbook"/>
          <w:sz w:val="22"/>
          <w:szCs w:val="22"/>
        </w:rPr>
        <w:t>O</w:t>
      </w:r>
      <w:r w:rsidRPr="00BA7AB4">
        <w:rPr>
          <w:rFonts w:ascii="Century Schoolbook" w:hAnsi="Century Schoolbook"/>
          <w:sz w:val="22"/>
          <w:szCs w:val="22"/>
        </w:rPr>
        <w:t xml:space="preserve">thers </w:t>
      </w:r>
      <w:r w:rsidR="00225312" w:rsidRPr="00BA7AB4">
        <w:rPr>
          <w:rFonts w:ascii="Century Schoolbook" w:hAnsi="Century Schoolbook"/>
          <w:sz w:val="22"/>
          <w:szCs w:val="22"/>
        </w:rPr>
        <w:t>B</w:t>
      </w:r>
      <w:r w:rsidRPr="00BA7AB4">
        <w:rPr>
          <w:rFonts w:ascii="Century Schoolbook" w:hAnsi="Century Schoolbook"/>
          <w:sz w:val="22"/>
          <w:szCs w:val="22"/>
        </w:rPr>
        <w:t xml:space="preserve">eyond </w:t>
      </w:r>
      <w:r w:rsidR="00225312" w:rsidRPr="00BA7AB4">
        <w:rPr>
          <w:rFonts w:ascii="Century Schoolbook" w:hAnsi="Century Schoolbook"/>
          <w:sz w:val="22"/>
          <w:szCs w:val="22"/>
        </w:rPr>
        <w:t>P</w:t>
      </w:r>
      <w:r w:rsidRPr="00BA7AB4">
        <w:rPr>
          <w:rFonts w:ascii="Century Schoolbook" w:hAnsi="Century Schoolbook"/>
          <w:sz w:val="22"/>
          <w:szCs w:val="22"/>
        </w:rPr>
        <w:t xml:space="preserve">arents: Measurements and </w:t>
      </w:r>
      <w:r w:rsidR="00225312" w:rsidRPr="00BA7AB4">
        <w:rPr>
          <w:rFonts w:ascii="Century Schoolbook" w:hAnsi="Century Schoolbook"/>
          <w:sz w:val="22"/>
          <w:szCs w:val="22"/>
        </w:rPr>
        <w:t>P</w:t>
      </w:r>
      <w:r w:rsidRPr="00BA7AB4">
        <w:rPr>
          <w:rFonts w:ascii="Century Schoolbook" w:hAnsi="Century Schoolbook"/>
          <w:sz w:val="22"/>
          <w:szCs w:val="22"/>
        </w:rPr>
        <w:t xml:space="preserve">reliminary </w:t>
      </w:r>
      <w:r w:rsidR="00225312" w:rsidRPr="00BA7AB4">
        <w:rPr>
          <w:rFonts w:ascii="Century Schoolbook" w:hAnsi="Century Schoolbook"/>
          <w:sz w:val="22"/>
          <w:szCs w:val="22"/>
        </w:rPr>
        <w:t>F</w:t>
      </w:r>
      <w:r w:rsidRPr="00BA7AB4">
        <w:rPr>
          <w:rFonts w:ascii="Century Schoolbook" w:hAnsi="Century Schoolbook"/>
          <w:sz w:val="22"/>
          <w:szCs w:val="22"/>
        </w:rPr>
        <w:t xml:space="preserve">indings. </w:t>
      </w:r>
      <w:r w:rsidR="00FA5791" w:rsidRPr="00BA7AB4">
        <w:rPr>
          <w:rFonts w:ascii="Century Schoolbook" w:hAnsi="Century Schoolbook"/>
          <w:sz w:val="22"/>
          <w:szCs w:val="22"/>
        </w:rPr>
        <w:t>A</w:t>
      </w:r>
      <w:r w:rsidRPr="00BA7AB4">
        <w:rPr>
          <w:rFonts w:ascii="Century Schoolbook" w:hAnsi="Century Schoolbook"/>
          <w:sz w:val="22"/>
          <w:szCs w:val="22"/>
        </w:rPr>
        <w:t>nnual meeting for the American Sociological Association</w:t>
      </w:r>
      <w:r w:rsidR="007337EA" w:rsidRPr="00BA7AB4">
        <w:rPr>
          <w:rFonts w:ascii="Century Schoolbook" w:hAnsi="Century Schoolbook"/>
          <w:sz w:val="22"/>
          <w:szCs w:val="22"/>
        </w:rPr>
        <w:t>.</w:t>
      </w:r>
      <w:r w:rsidRPr="00BA7AB4">
        <w:rPr>
          <w:rFonts w:ascii="Century Schoolbook" w:hAnsi="Century Schoolbook"/>
          <w:sz w:val="22"/>
          <w:szCs w:val="22"/>
        </w:rPr>
        <w:t xml:space="preserve"> Atlanta, Georgia.</w:t>
      </w:r>
    </w:p>
    <w:p w14:paraId="581B4098" w14:textId="77777777" w:rsidR="0072386F" w:rsidRPr="00BA7AB4" w:rsidRDefault="0072386F" w:rsidP="00F26776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Elder, Jr., Glen H., </w:t>
      </w:r>
      <w:r w:rsidR="00F20CDD" w:rsidRPr="00BA7AB4">
        <w:rPr>
          <w:rFonts w:ascii="Century Schoolbook" w:hAnsi="Century Schoolbook"/>
          <w:b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 xml:space="preserve">, Monika Kirkpatrick Johnson, &amp; Robert </w:t>
      </w:r>
      <w:proofErr w:type="spellStart"/>
      <w:r w:rsidRPr="00BA7AB4">
        <w:rPr>
          <w:rFonts w:ascii="Century Schoolbook" w:hAnsi="Century Schoolbook"/>
          <w:sz w:val="22"/>
          <w:szCs w:val="22"/>
        </w:rPr>
        <w:t>Crosnoe</w:t>
      </w:r>
      <w:proofErr w:type="spellEnd"/>
      <w:r w:rsidRPr="00BA7AB4">
        <w:rPr>
          <w:rFonts w:ascii="Century Schoolbook" w:hAnsi="Century Schoolbook"/>
          <w:sz w:val="22"/>
          <w:szCs w:val="22"/>
        </w:rPr>
        <w:t>. (</w:t>
      </w:r>
      <w:proofErr w:type="gramStart"/>
      <w:r w:rsidR="00F773D9" w:rsidRPr="00BA7AB4">
        <w:rPr>
          <w:rFonts w:ascii="Century Schoolbook" w:hAnsi="Century Schoolbook"/>
          <w:sz w:val="22"/>
          <w:szCs w:val="22"/>
        </w:rPr>
        <w:t>A</w:t>
      </w:r>
      <w:r w:rsidRPr="00BA7AB4">
        <w:rPr>
          <w:rFonts w:ascii="Century Schoolbook" w:hAnsi="Century Schoolbook"/>
          <w:sz w:val="22"/>
          <w:szCs w:val="22"/>
        </w:rPr>
        <w:t>ugust</w:t>
      </w:r>
      <w:r w:rsidR="00F773D9" w:rsidRPr="00BA7AB4">
        <w:rPr>
          <w:rFonts w:ascii="Century Schoolbook" w:hAnsi="Century Schoolbook"/>
          <w:sz w:val="22"/>
          <w:szCs w:val="22"/>
        </w:rPr>
        <w:t>,</w:t>
      </w:r>
      <w:proofErr w:type="gramEnd"/>
      <w:r w:rsidR="00F773D9" w:rsidRPr="00BA7AB4">
        <w:rPr>
          <w:rFonts w:ascii="Century Schoolbook" w:hAnsi="Century Schoolbook"/>
          <w:sz w:val="22"/>
          <w:szCs w:val="22"/>
        </w:rPr>
        <w:t xml:space="preserve"> 2003</w:t>
      </w:r>
      <w:r w:rsidRPr="00BA7AB4">
        <w:rPr>
          <w:rFonts w:ascii="Century Schoolbook" w:hAnsi="Century Schoolbook"/>
          <w:sz w:val="22"/>
          <w:szCs w:val="22"/>
        </w:rPr>
        <w:t xml:space="preserve">). Mentoring in the </w:t>
      </w:r>
      <w:r w:rsidR="00225312" w:rsidRPr="00BA7AB4">
        <w:rPr>
          <w:rFonts w:ascii="Century Schoolbook" w:hAnsi="Century Schoolbook"/>
          <w:sz w:val="22"/>
          <w:szCs w:val="22"/>
        </w:rPr>
        <w:t>Y</w:t>
      </w:r>
      <w:r w:rsidRPr="00BA7AB4">
        <w:rPr>
          <w:rFonts w:ascii="Century Schoolbook" w:hAnsi="Century Schoolbook"/>
          <w:sz w:val="22"/>
          <w:szCs w:val="22"/>
        </w:rPr>
        <w:t xml:space="preserve">oung </w:t>
      </w:r>
      <w:r w:rsidR="00225312" w:rsidRPr="00BA7AB4">
        <w:rPr>
          <w:rFonts w:ascii="Century Schoolbook" w:hAnsi="Century Schoolbook"/>
          <w:sz w:val="22"/>
          <w:szCs w:val="22"/>
        </w:rPr>
        <w:t>A</w:t>
      </w:r>
      <w:r w:rsidRPr="00BA7AB4">
        <w:rPr>
          <w:rFonts w:ascii="Century Schoolbook" w:hAnsi="Century Schoolbook"/>
          <w:sz w:val="22"/>
          <w:szCs w:val="22"/>
        </w:rPr>
        <w:t xml:space="preserve">dult </w:t>
      </w:r>
      <w:r w:rsidR="00225312" w:rsidRPr="00BA7AB4">
        <w:rPr>
          <w:rFonts w:ascii="Century Schoolbook" w:hAnsi="Century Schoolbook"/>
          <w:sz w:val="22"/>
          <w:szCs w:val="22"/>
        </w:rPr>
        <w:t>T</w:t>
      </w:r>
      <w:r w:rsidRPr="00BA7AB4">
        <w:rPr>
          <w:rFonts w:ascii="Century Schoolbook" w:hAnsi="Century Schoolbook"/>
          <w:sz w:val="22"/>
          <w:szCs w:val="22"/>
        </w:rPr>
        <w:t xml:space="preserve">ransition: A </w:t>
      </w:r>
      <w:r w:rsidR="00225312" w:rsidRPr="00BA7AB4">
        <w:rPr>
          <w:rFonts w:ascii="Century Schoolbook" w:hAnsi="Century Schoolbook"/>
          <w:sz w:val="22"/>
          <w:szCs w:val="22"/>
        </w:rPr>
        <w:t>P</w:t>
      </w:r>
      <w:r w:rsidRPr="00BA7AB4">
        <w:rPr>
          <w:rFonts w:ascii="Century Schoolbook" w:hAnsi="Century Schoolbook"/>
          <w:sz w:val="22"/>
          <w:szCs w:val="22"/>
        </w:rPr>
        <w:t xml:space="preserve">erspective on the Life Course. </w:t>
      </w:r>
      <w:r w:rsidR="00FA5791" w:rsidRPr="00BA7AB4">
        <w:rPr>
          <w:rFonts w:ascii="Century Schoolbook" w:hAnsi="Century Schoolbook"/>
          <w:sz w:val="22"/>
          <w:szCs w:val="22"/>
        </w:rPr>
        <w:t>A</w:t>
      </w:r>
      <w:r w:rsidRPr="00BA7AB4">
        <w:rPr>
          <w:rFonts w:ascii="Century Schoolbook" w:hAnsi="Century Schoolbook"/>
          <w:sz w:val="22"/>
          <w:szCs w:val="22"/>
        </w:rPr>
        <w:t>nnual meeting for the American Sociological Association</w:t>
      </w:r>
      <w:r w:rsidR="007337EA" w:rsidRPr="00BA7AB4">
        <w:rPr>
          <w:rFonts w:ascii="Century Schoolbook" w:hAnsi="Century Schoolbook"/>
          <w:sz w:val="22"/>
          <w:szCs w:val="22"/>
        </w:rPr>
        <w:t>.</w:t>
      </w:r>
      <w:r w:rsidRPr="00BA7AB4">
        <w:rPr>
          <w:rFonts w:ascii="Century Schoolbook" w:hAnsi="Century Schoolbook"/>
          <w:sz w:val="22"/>
          <w:szCs w:val="22"/>
        </w:rPr>
        <w:t xml:space="preserve"> Atlanta, Georgia.</w:t>
      </w:r>
    </w:p>
    <w:p w14:paraId="2889F584" w14:textId="77777777" w:rsidR="0072386F" w:rsidRPr="00BA7AB4" w:rsidRDefault="0072386F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4F9C8AD1" w14:textId="77777777" w:rsidR="0072386F" w:rsidRPr="00BA7AB4" w:rsidRDefault="00F20CDD" w:rsidP="007F33A9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Erickson, Lance D.</w:t>
      </w:r>
      <w:r w:rsidR="0072386F" w:rsidRPr="00BA7AB4">
        <w:rPr>
          <w:rFonts w:ascii="Century Schoolbook" w:hAnsi="Century Schoolbook"/>
          <w:sz w:val="22"/>
          <w:szCs w:val="22"/>
        </w:rPr>
        <w:t xml:space="preserve">, Glen H. Elder, Jr., Michael J. Shanahan. (2003, July). Adolescent’s </w:t>
      </w:r>
      <w:r w:rsidR="00225312" w:rsidRPr="00BA7AB4">
        <w:rPr>
          <w:rFonts w:ascii="Century Schoolbook" w:hAnsi="Century Schoolbook"/>
          <w:sz w:val="22"/>
          <w:szCs w:val="22"/>
        </w:rPr>
        <w:t>C</w:t>
      </w:r>
      <w:r w:rsidR="0072386F" w:rsidRPr="00BA7AB4">
        <w:rPr>
          <w:rFonts w:ascii="Century Schoolbook" w:hAnsi="Century Schoolbook"/>
          <w:sz w:val="22"/>
          <w:szCs w:val="22"/>
        </w:rPr>
        <w:t xml:space="preserve">hoice </w:t>
      </w:r>
      <w:r w:rsidR="008516F0" w:rsidRPr="00BA7AB4">
        <w:rPr>
          <w:rFonts w:ascii="Century Schoolbook" w:hAnsi="Century Schoolbook"/>
          <w:sz w:val="22"/>
          <w:szCs w:val="22"/>
        </w:rPr>
        <w:t>o</w:t>
      </w:r>
      <w:r w:rsidR="0072386F" w:rsidRPr="00BA7AB4">
        <w:rPr>
          <w:rFonts w:ascii="Century Schoolbook" w:hAnsi="Century Schoolbook"/>
          <w:sz w:val="22"/>
          <w:szCs w:val="22"/>
        </w:rPr>
        <w:t xml:space="preserve">f </w:t>
      </w:r>
      <w:r w:rsidR="00225312" w:rsidRPr="00BA7AB4">
        <w:rPr>
          <w:rFonts w:ascii="Century Schoolbook" w:hAnsi="Century Schoolbook"/>
          <w:sz w:val="22"/>
          <w:szCs w:val="22"/>
        </w:rPr>
        <w:t>M</w:t>
      </w:r>
      <w:r w:rsidR="0072386F" w:rsidRPr="00BA7AB4">
        <w:rPr>
          <w:rFonts w:ascii="Century Schoolbook" w:hAnsi="Century Schoolbook"/>
          <w:sz w:val="22"/>
          <w:szCs w:val="22"/>
        </w:rPr>
        <w:t>entor at Wave III. Add Health User’s Workshop</w:t>
      </w:r>
      <w:r w:rsidR="007337EA" w:rsidRPr="00BA7AB4">
        <w:rPr>
          <w:rFonts w:ascii="Century Schoolbook" w:hAnsi="Century Schoolbook"/>
          <w:sz w:val="22"/>
          <w:szCs w:val="22"/>
        </w:rPr>
        <w:t>.</w:t>
      </w:r>
      <w:r w:rsidR="0072386F" w:rsidRPr="00BA7AB4">
        <w:rPr>
          <w:rFonts w:ascii="Century Schoolbook" w:hAnsi="Century Schoolbook"/>
          <w:sz w:val="22"/>
          <w:szCs w:val="22"/>
        </w:rPr>
        <w:t xml:space="preserve"> Bethesda, Maryland.</w:t>
      </w:r>
    </w:p>
    <w:p w14:paraId="438640CD" w14:textId="77777777" w:rsidR="00A949BE" w:rsidRPr="00BA7AB4" w:rsidRDefault="00A949BE" w:rsidP="007F33A9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1070E040" w14:textId="77777777" w:rsidR="00A949BE" w:rsidRPr="00BA7AB4" w:rsidRDefault="00A949BE" w:rsidP="00A949BE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 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April,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2001).  Parental Monitoring of Adolescents: Attachment or Behavioral Control?  Biennial meeting for the Society for Research in Child Development. Minneapolis, Minnesota.</w:t>
      </w:r>
    </w:p>
    <w:p w14:paraId="5557C0AE" w14:textId="77777777" w:rsidR="00A949BE" w:rsidRPr="00BA7AB4" w:rsidRDefault="00A949BE" w:rsidP="00A949BE">
      <w:pPr>
        <w:rPr>
          <w:rFonts w:ascii="Century Schoolbook" w:hAnsi="Century Schoolbook"/>
          <w:sz w:val="22"/>
          <w:szCs w:val="22"/>
        </w:rPr>
      </w:pPr>
    </w:p>
    <w:p w14:paraId="2287AD5A" w14:textId="77777777" w:rsidR="00A949BE" w:rsidRDefault="00A949BE" w:rsidP="00A949BE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Barber, Brian K., A. Yaw </w:t>
      </w:r>
      <w:proofErr w:type="spellStart"/>
      <w:r w:rsidRPr="00BA7AB4">
        <w:rPr>
          <w:rFonts w:ascii="Century Schoolbook" w:hAnsi="Century Schoolbook"/>
          <w:sz w:val="22"/>
          <w:szCs w:val="22"/>
        </w:rPr>
        <w:t>Amoeteng</w:t>
      </w:r>
      <w:proofErr w:type="spellEnd"/>
      <w:r w:rsidRPr="00BA7AB4">
        <w:rPr>
          <w:rFonts w:ascii="Century Schoolbook" w:hAnsi="Century Schoolbook"/>
          <w:sz w:val="22"/>
          <w:szCs w:val="22"/>
        </w:rPr>
        <w:t xml:space="preserve">, &amp; </w:t>
      </w:r>
      <w:r w:rsidRPr="00BA7AB4">
        <w:rPr>
          <w:rFonts w:ascii="Century Schoolbook" w:hAnsi="Century Schoolbook"/>
          <w:b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. 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November,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2000).  Adolescent Socialization in Conflicted Cultures: A Comparison of Black, White and </w:t>
      </w:r>
      <w:proofErr w:type="spellStart"/>
      <w:r w:rsidRPr="00BA7AB4">
        <w:rPr>
          <w:rFonts w:ascii="Century Schoolbook" w:hAnsi="Century Schoolbook"/>
          <w:sz w:val="22"/>
          <w:szCs w:val="22"/>
        </w:rPr>
        <w:t>Coloured</w:t>
      </w:r>
      <w:proofErr w:type="spellEnd"/>
      <w:r w:rsidRPr="00BA7AB4">
        <w:rPr>
          <w:rFonts w:ascii="Century Schoolbook" w:hAnsi="Century Schoolbook"/>
          <w:sz w:val="22"/>
          <w:szCs w:val="22"/>
        </w:rPr>
        <w:t xml:space="preserve"> South Africans.  Annual meeting for the National Council of Family Relations. Minneapolis.</w:t>
      </w:r>
    </w:p>
    <w:p w14:paraId="4A121CE0" w14:textId="77777777" w:rsidR="009B0066" w:rsidRDefault="009B0066" w:rsidP="00A949BE">
      <w:pPr>
        <w:ind w:left="720" w:hanging="720"/>
        <w:rPr>
          <w:rFonts w:ascii="Century Schoolbook" w:hAnsi="Century Schoolbook"/>
          <w:sz w:val="22"/>
          <w:szCs w:val="22"/>
        </w:rPr>
      </w:pPr>
    </w:p>
    <w:p w14:paraId="33EAACA5" w14:textId="77777777" w:rsidR="00A949BE" w:rsidRPr="00BA7AB4" w:rsidRDefault="00A949BE" w:rsidP="00A949BE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lastRenderedPageBreak/>
        <w:t>Erickson, Lance D.</w:t>
      </w:r>
      <w:r w:rsidRPr="00BA7AB4">
        <w:rPr>
          <w:rFonts w:ascii="Century Schoolbook" w:hAnsi="Century Schoolbook"/>
          <w:sz w:val="22"/>
          <w:szCs w:val="22"/>
        </w:rPr>
        <w:t xml:space="preserve"> 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August,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2000).  The Effect of Mother’s Monitoring on Youth Antisocial Behavior: A Latent Growth Curve Analysis.  Annual meeting for the American Sociological Association. Washington, D.C.</w:t>
      </w:r>
    </w:p>
    <w:p w14:paraId="4CEE05AA" w14:textId="77777777" w:rsidR="00BF7DC5" w:rsidRPr="00BA7AB4" w:rsidRDefault="00BF7DC5" w:rsidP="00A949BE">
      <w:pPr>
        <w:rPr>
          <w:rFonts w:ascii="Century Schoolbook" w:hAnsi="Century Schoolbook"/>
          <w:sz w:val="22"/>
          <w:szCs w:val="22"/>
        </w:rPr>
      </w:pPr>
    </w:p>
    <w:p w14:paraId="625C2EC9" w14:textId="77777777" w:rsidR="00A949BE" w:rsidRPr="00BA7AB4" w:rsidRDefault="00A949BE" w:rsidP="00A949BE">
      <w:pPr>
        <w:pStyle w:val="Level1"/>
        <w:numPr>
          <w:ilvl w:val="0"/>
          <w:numId w:val="0"/>
        </w:numPr>
        <w:ind w:left="720" w:hanging="720"/>
        <w:outlineLvl w:val="9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Barber, Brian K., &amp; </w:t>
      </w:r>
      <w:r w:rsidRPr="00BA7AB4">
        <w:rPr>
          <w:rFonts w:ascii="Century Schoolbook" w:hAnsi="Century Schoolbook"/>
          <w:b/>
          <w:sz w:val="22"/>
          <w:szCs w:val="22"/>
        </w:rPr>
        <w:t>Lance D. Erickson</w:t>
      </w:r>
      <w:r w:rsidRPr="00BA7AB4">
        <w:rPr>
          <w:rFonts w:ascii="Century Schoolbook" w:hAnsi="Century Schoolbook"/>
          <w:sz w:val="22"/>
          <w:szCs w:val="22"/>
        </w:rPr>
        <w:t>.  (</w:t>
      </w:r>
      <w:proofErr w:type="gramStart"/>
      <w:r w:rsidRPr="00BA7AB4">
        <w:rPr>
          <w:rFonts w:ascii="Century Schoolbook" w:hAnsi="Century Schoolbook"/>
          <w:sz w:val="22"/>
          <w:szCs w:val="22"/>
        </w:rPr>
        <w:t>October,</w:t>
      </w:r>
      <w:proofErr w:type="gramEnd"/>
      <w:r w:rsidRPr="00BA7AB4">
        <w:rPr>
          <w:rFonts w:ascii="Century Schoolbook" w:hAnsi="Century Schoolbook"/>
          <w:sz w:val="22"/>
          <w:szCs w:val="22"/>
        </w:rPr>
        <w:t xml:space="preserve"> 1999).  Adolescent Social Initiative: Antecedents in the Ecology of Social Connection.  Fourth BYU Conference on Youth and Families. Sundance, Utah.</w:t>
      </w:r>
    </w:p>
    <w:p w14:paraId="057BC1AB" w14:textId="77777777" w:rsidR="00A949BE" w:rsidRPr="00BA7AB4" w:rsidRDefault="00A949BE" w:rsidP="00A949BE">
      <w:pPr>
        <w:rPr>
          <w:rFonts w:ascii="Century Schoolbook" w:hAnsi="Century Schoolbook"/>
          <w:sz w:val="22"/>
          <w:szCs w:val="22"/>
        </w:rPr>
      </w:pPr>
    </w:p>
    <w:p w14:paraId="77C17F21" w14:textId="77777777" w:rsidR="00A949BE" w:rsidRPr="00BA7AB4" w:rsidRDefault="00A949BE" w:rsidP="00A949BE">
      <w:pPr>
        <w:ind w:left="720" w:hanging="72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Erickson, Lance D.</w:t>
      </w:r>
      <w:r w:rsidRPr="00BA7AB4">
        <w:rPr>
          <w:rFonts w:ascii="Century Schoolbook" w:hAnsi="Century Schoolbook"/>
          <w:sz w:val="22"/>
          <w:szCs w:val="22"/>
        </w:rPr>
        <w:t>, Brian K. Barber, &amp; Suzanne L. Maughan.  (1999, November).  Religiosity and Adolescent Functioning: An Analysis of Mediators. Annual meeting for the National Council of Family Relations. Irvine, California.</w:t>
      </w:r>
    </w:p>
    <w:p w14:paraId="18B2DF43" w14:textId="77777777" w:rsidR="00E7231F" w:rsidRDefault="00E7231F" w:rsidP="001A3D37">
      <w:pPr>
        <w:outlineLvl w:val="0"/>
        <w:rPr>
          <w:rFonts w:ascii="Century Schoolbook" w:hAnsi="Century Schoolbook"/>
          <w:b/>
          <w:sz w:val="22"/>
          <w:szCs w:val="22"/>
        </w:rPr>
      </w:pPr>
    </w:p>
    <w:p w14:paraId="295123EA" w14:textId="77777777" w:rsidR="00E7231F" w:rsidRDefault="00E7231F" w:rsidP="001A3D37">
      <w:pPr>
        <w:outlineLvl w:val="0"/>
        <w:rPr>
          <w:rFonts w:ascii="Century Schoolbook" w:hAnsi="Century Schoolbook"/>
          <w:b/>
          <w:sz w:val="22"/>
          <w:szCs w:val="22"/>
        </w:rPr>
      </w:pPr>
    </w:p>
    <w:p w14:paraId="143C0531" w14:textId="212BD32D" w:rsidR="002D5B29" w:rsidRDefault="002D5B29" w:rsidP="001A3D37">
      <w:pPr>
        <w:outlineLvl w:val="0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Grant Reviews</w:t>
      </w:r>
    </w:p>
    <w:p w14:paraId="2C62505F" w14:textId="77777777" w:rsidR="002D5B29" w:rsidRDefault="002D5B29" w:rsidP="001A3D37">
      <w:pPr>
        <w:outlineLvl w:val="0"/>
        <w:rPr>
          <w:rFonts w:ascii="Century Schoolbook" w:hAnsi="Century Schoolbook"/>
          <w:sz w:val="22"/>
          <w:szCs w:val="22"/>
        </w:rPr>
      </w:pPr>
    </w:p>
    <w:p w14:paraId="069228A6" w14:textId="6D6DAEA2" w:rsidR="002D5B29" w:rsidRPr="002D5B29" w:rsidRDefault="002D5B29" w:rsidP="001A3D37">
      <w:pPr>
        <w:outlineLvl w:val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National Science Foundation</w:t>
      </w:r>
      <w:r w:rsidR="00E7231F">
        <w:rPr>
          <w:rFonts w:ascii="Century Schoolbook" w:hAnsi="Century Schoolbook"/>
          <w:sz w:val="22"/>
          <w:szCs w:val="22"/>
        </w:rPr>
        <w:t xml:space="preserve"> Dissertation Panel</w:t>
      </w:r>
    </w:p>
    <w:p w14:paraId="5D9FD349" w14:textId="77777777" w:rsidR="002D5B29" w:rsidRDefault="002D5B29" w:rsidP="001A3D37">
      <w:pPr>
        <w:outlineLvl w:val="0"/>
        <w:rPr>
          <w:rFonts w:ascii="Century Schoolbook" w:hAnsi="Century Schoolbook"/>
          <w:b/>
          <w:sz w:val="22"/>
          <w:szCs w:val="22"/>
        </w:rPr>
      </w:pPr>
    </w:p>
    <w:p w14:paraId="46DBBDED" w14:textId="29B67DBE" w:rsidR="00FA5791" w:rsidRPr="00BA7AB4" w:rsidRDefault="00FA5791" w:rsidP="001A3D37">
      <w:pPr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Journal Reviews</w:t>
      </w:r>
    </w:p>
    <w:p w14:paraId="77120031" w14:textId="77777777" w:rsidR="00FA5791" w:rsidRPr="00BA7AB4" w:rsidRDefault="00FA5791" w:rsidP="004579F6">
      <w:pPr>
        <w:rPr>
          <w:rFonts w:ascii="Century Schoolbook" w:hAnsi="Century Schoolbook"/>
          <w:sz w:val="22"/>
          <w:szCs w:val="22"/>
        </w:rPr>
      </w:pPr>
    </w:p>
    <w:p w14:paraId="089E4281" w14:textId="77777777" w:rsidR="0077746C" w:rsidRPr="00BA7AB4" w:rsidRDefault="0077746C" w:rsidP="001A3D37">
      <w:pPr>
        <w:outlineLvl w:val="0"/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American Journal of Sociology</w:t>
      </w:r>
    </w:p>
    <w:p w14:paraId="3A69F527" w14:textId="77777777" w:rsidR="002F4E99" w:rsidRPr="00BA7AB4" w:rsidRDefault="002F4E99" w:rsidP="004579F6">
      <w:pPr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American Sociological Review</w:t>
      </w:r>
    </w:p>
    <w:p w14:paraId="52821E3D" w14:textId="77777777" w:rsidR="004A57D5" w:rsidRDefault="004A57D5" w:rsidP="002F4E99">
      <w:pPr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Applied Developmental Science</w:t>
      </w:r>
    </w:p>
    <w:p w14:paraId="0DEEAC0B" w14:textId="760FAD8E" w:rsidR="002F4E99" w:rsidRPr="00BA7AB4" w:rsidRDefault="006A3B89" w:rsidP="002F4E99">
      <w:pPr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Journal for the Scientific Study of Religion</w:t>
      </w:r>
    </w:p>
    <w:p w14:paraId="184AD16E" w14:textId="77777777" w:rsidR="00FA5791" w:rsidRPr="00BA7AB4" w:rsidRDefault="00FA5791" w:rsidP="004579F6">
      <w:pPr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Journal of Adolescent Research</w:t>
      </w:r>
    </w:p>
    <w:p w14:paraId="09511B9E" w14:textId="11F2520D" w:rsidR="002F4E99" w:rsidRDefault="002F4E99" w:rsidP="004579F6">
      <w:pPr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Journal of Child &amp; Adolescent Mental Health</w:t>
      </w:r>
    </w:p>
    <w:p w14:paraId="18427346" w14:textId="758096BB" w:rsidR="00836BD3" w:rsidRDefault="00836BD3" w:rsidP="004579F6">
      <w:pPr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Journal of Child and Family Studies</w:t>
      </w:r>
    </w:p>
    <w:p w14:paraId="61237898" w14:textId="59070D81" w:rsidR="004A57D5" w:rsidRDefault="004A57D5" w:rsidP="004579F6">
      <w:pPr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Journal of Community Psychology</w:t>
      </w:r>
    </w:p>
    <w:p w14:paraId="219F3639" w14:textId="14E4679D" w:rsidR="004A57D5" w:rsidRDefault="004A57D5" w:rsidP="004579F6">
      <w:pPr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Journal of Gerontology</w:t>
      </w:r>
      <w:r w:rsidR="00EB5793">
        <w:rPr>
          <w:rFonts w:ascii="Century Schoolbook" w:hAnsi="Century Schoolbook"/>
          <w:i/>
          <w:sz w:val="22"/>
          <w:szCs w:val="22"/>
        </w:rPr>
        <w:t xml:space="preserve"> Series B</w:t>
      </w:r>
      <w:r>
        <w:rPr>
          <w:rFonts w:ascii="Century Schoolbook" w:hAnsi="Century Schoolbook"/>
          <w:i/>
          <w:sz w:val="22"/>
          <w:szCs w:val="22"/>
        </w:rPr>
        <w:t>: Social Sciences</w:t>
      </w:r>
    </w:p>
    <w:p w14:paraId="079D27C9" w14:textId="6FFAFB53" w:rsidR="00F26776" w:rsidRDefault="00F26776" w:rsidP="004579F6">
      <w:pPr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Journal of Rural Health</w:t>
      </w:r>
    </w:p>
    <w:p w14:paraId="0A88928C" w14:textId="566AF09C" w:rsidR="00836BD3" w:rsidRPr="00BA7AB4" w:rsidRDefault="00836BD3" w:rsidP="004579F6">
      <w:pPr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Social Compass</w:t>
      </w:r>
    </w:p>
    <w:p w14:paraId="330C0404" w14:textId="77777777" w:rsidR="002D17DF" w:rsidRPr="00BA7AB4" w:rsidRDefault="002D17DF" w:rsidP="004579F6">
      <w:pPr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Social Forces</w:t>
      </w:r>
    </w:p>
    <w:p w14:paraId="6F02D78E" w14:textId="77777777" w:rsidR="002F4E99" w:rsidRPr="00BA7AB4" w:rsidRDefault="002F4E99" w:rsidP="004579F6">
      <w:pPr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Social Problems</w:t>
      </w:r>
    </w:p>
    <w:p w14:paraId="5B145513" w14:textId="77777777" w:rsidR="002F4E99" w:rsidRPr="00BA7AB4" w:rsidRDefault="002F4E99" w:rsidP="004579F6">
      <w:pPr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Sociology of Education</w:t>
      </w:r>
    </w:p>
    <w:p w14:paraId="3610A8B9" w14:textId="77777777" w:rsidR="002F4E99" w:rsidRPr="00BA7AB4" w:rsidRDefault="002F4E99" w:rsidP="00AF35FD">
      <w:pPr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Sociolog</w:t>
      </w:r>
      <w:r w:rsidR="00AF35FD" w:rsidRPr="00BA7AB4">
        <w:rPr>
          <w:rFonts w:ascii="Century Schoolbook" w:hAnsi="Century Schoolbook"/>
          <w:i/>
          <w:sz w:val="22"/>
          <w:szCs w:val="22"/>
        </w:rPr>
        <w:t>y</w:t>
      </w:r>
      <w:r w:rsidRPr="00BA7AB4">
        <w:rPr>
          <w:rFonts w:ascii="Century Schoolbook" w:hAnsi="Century Schoolbook"/>
          <w:i/>
          <w:sz w:val="22"/>
          <w:szCs w:val="22"/>
        </w:rPr>
        <w:t xml:space="preserve"> Compass</w:t>
      </w:r>
    </w:p>
    <w:p w14:paraId="38258D7C" w14:textId="77777777" w:rsidR="002D17DF" w:rsidRPr="00BA7AB4" w:rsidRDefault="002D17DF" w:rsidP="004579F6">
      <w:pPr>
        <w:rPr>
          <w:rFonts w:ascii="Century Schoolbook" w:hAnsi="Century Schoolbook"/>
          <w:i/>
          <w:sz w:val="22"/>
          <w:szCs w:val="22"/>
        </w:rPr>
      </w:pPr>
      <w:r w:rsidRPr="00BA7AB4">
        <w:rPr>
          <w:rFonts w:ascii="Century Schoolbook" w:hAnsi="Century Schoolbook"/>
          <w:i/>
          <w:sz w:val="22"/>
          <w:szCs w:val="22"/>
        </w:rPr>
        <w:t>Sociological Perspectives</w:t>
      </w:r>
    </w:p>
    <w:p w14:paraId="13B1A471" w14:textId="77777777" w:rsidR="00164CFD" w:rsidRPr="00BA7AB4" w:rsidRDefault="00164CFD" w:rsidP="004579F6">
      <w:pPr>
        <w:rPr>
          <w:rFonts w:ascii="Century Schoolbook" w:hAnsi="Century Schoolbook"/>
          <w:sz w:val="22"/>
          <w:szCs w:val="22"/>
        </w:rPr>
      </w:pPr>
    </w:p>
    <w:p w14:paraId="20FE4717" w14:textId="77777777" w:rsidR="004579F6" w:rsidRPr="00BA7AB4" w:rsidRDefault="004579F6" w:rsidP="001A3D37">
      <w:pPr>
        <w:pStyle w:val="Title"/>
        <w:jc w:val="left"/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 xml:space="preserve">Research and Teaching Interests </w:t>
      </w:r>
    </w:p>
    <w:p w14:paraId="55F9EE22" w14:textId="77777777" w:rsidR="004579F6" w:rsidRPr="00BA7AB4" w:rsidRDefault="004579F6" w:rsidP="004579F6">
      <w:pPr>
        <w:rPr>
          <w:rFonts w:ascii="Century Schoolbook" w:hAnsi="Century Schoolbook"/>
          <w:sz w:val="22"/>
          <w:szCs w:val="22"/>
        </w:rPr>
      </w:pPr>
    </w:p>
    <w:p w14:paraId="703171B4" w14:textId="77777777" w:rsidR="004579F6" w:rsidRPr="00BA7AB4" w:rsidRDefault="004579F6" w:rsidP="008D0145">
      <w:pPr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 xml:space="preserve">The Life Course, Transition to Adulthood, </w:t>
      </w:r>
      <w:r w:rsidR="008D0145" w:rsidRPr="00BA7AB4">
        <w:rPr>
          <w:rFonts w:ascii="Century Schoolbook" w:hAnsi="Century Schoolbook"/>
          <w:sz w:val="22"/>
          <w:szCs w:val="22"/>
        </w:rPr>
        <w:t>Health and Aging</w:t>
      </w:r>
      <w:r w:rsidRPr="00BA7AB4">
        <w:rPr>
          <w:rFonts w:ascii="Century Schoolbook" w:hAnsi="Century Schoolbook"/>
          <w:sz w:val="22"/>
          <w:szCs w:val="22"/>
        </w:rPr>
        <w:t>, Research Methods, Quantitative Methods</w:t>
      </w:r>
    </w:p>
    <w:p w14:paraId="33E4010D" w14:textId="77777777" w:rsidR="004579F6" w:rsidRPr="00BA7AB4" w:rsidRDefault="004579F6" w:rsidP="004579F6">
      <w:pPr>
        <w:rPr>
          <w:rFonts w:ascii="Century Schoolbook" w:hAnsi="Century Schoolbook"/>
          <w:sz w:val="22"/>
          <w:szCs w:val="22"/>
        </w:rPr>
      </w:pPr>
    </w:p>
    <w:p w14:paraId="4D091089" w14:textId="77777777" w:rsidR="00FA5791" w:rsidRPr="00BA7AB4" w:rsidRDefault="00FA5791" w:rsidP="001A3D37">
      <w:pPr>
        <w:pStyle w:val="Title"/>
        <w:jc w:val="left"/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Courses Taught</w:t>
      </w:r>
    </w:p>
    <w:p w14:paraId="6FCC362D" w14:textId="77777777" w:rsidR="00FA5791" w:rsidRDefault="00FA5791" w:rsidP="00FA5791">
      <w:pPr>
        <w:rPr>
          <w:rFonts w:ascii="Century Schoolbook" w:hAnsi="Century Schoolbook"/>
          <w:sz w:val="22"/>
          <w:szCs w:val="22"/>
        </w:rPr>
      </w:pPr>
    </w:p>
    <w:p w14:paraId="49CE170B" w14:textId="73CBF620" w:rsidR="002F0D42" w:rsidRDefault="002F0D42" w:rsidP="001A3D37">
      <w:pPr>
        <w:outlineLvl w:val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Honors 395r – Quantitative Reasoning</w:t>
      </w:r>
    </w:p>
    <w:p w14:paraId="00CA9DED" w14:textId="10EDDBDB" w:rsidR="00C40D3B" w:rsidRPr="00BA7AB4" w:rsidRDefault="00C40D3B" w:rsidP="001A3D37">
      <w:pPr>
        <w:outlineLvl w:val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Social Work 602 – Statistics &amp; Data Analysis in Social Work Research</w:t>
      </w:r>
    </w:p>
    <w:p w14:paraId="08475775" w14:textId="77777777" w:rsidR="00FA5791" w:rsidRPr="00BA7AB4" w:rsidRDefault="00FA5791" w:rsidP="008D0145">
      <w:pPr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Sociology 111 – Introduct</w:t>
      </w:r>
      <w:r w:rsidR="00136335" w:rsidRPr="00BA7AB4">
        <w:rPr>
          <w:rFonts w:ascii="Century Schoolbook" w:hAnsi="Century Schoolbook"/>
          <w:sz w:val="22"/>
          <w:szCs w:val="22"/>
        </w:rPr>
        <w:t>ory</w:t>
      </w:r>
      <w:r w:rsidRPr="00BA7AB4">
        <w:rPr>
          <w:rFonts w:ascii="Century Schoolbook" w:hAnsi="Century Schoolbook"/>
          <w:sz w:val="22"/>
          <w:szCs w:val="22"/>
        </w:rPr>
        <w:t xml:space="preserve"> Sociology</w:t>
      </w:r>
    </w:p>
    <w:p w14:paraId="33F2E7C4" w14:textId="77777777" w:rsidR="00FA5791" w:rsidRPr="00BA7AB4" w:rsidRDefault="00FA5791" w:rsidP="008D0145">
      <w:pPr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lastRenderedPageBreak/>
        <w:t>Sociology 211 – Family Interaction</w:t>
      </w:r>
    </w:p>
    <w:p w14:paraId="08B20FE4" w14:textId="77777777" w:rsidR="002F4E99" w:rsidRPr="00BA7AB4" w:rsidRDefault="002F4E99" w:rsidP="008D0145">
      <w:pPr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Sociology 307 – Data Management and Presentation</w:t>
      </w:r>
    </w:p>
    <w:p w14:paraId="32184E75" w14:textId="2BDF6B5D" w:rsidR="002D17DF" w:rsidRDefault="002D17DF" w:rsidP="008D0145">
      <w:pPr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Sociology 360 – Introduction to Family Sociology</w:t>
      </w:r>
    </w:p>
    <w:p w14:paraId="3526966B" w14:textId="1AA1AB6A" w:rsidR="00F11F8B" w:rsidRPr="00BA7AB4" w:rsidRDefault="00F11F8B" w:rsidP="008D0145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Sociology 365 – Sociology of Aging</w:t>
      </w:r>
    </w:p>
    <w:p w14:paraId="6986B3EC" w14:textId="77777777" w:rsidR="004779A6" w:rsidRDefault="004779A6" w:rsidP="002D17DF">
      <w:pPr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Sociology 460 – Current Issues in Family Sociology</w:t>
      </w:r>
    </w:p>
    <w:p w14:paraId="489EEDFB" w14:textId="480EF49A" w:rsidR="00C40D3B" w:rsidRPr="00BA7AB4" w:rsidRDefault="00C40D3B" w:rsidP="002D17D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Sociology 605 – Multiple Regression Analysis</w:t>
      </w:r>
    </w:p>
    <w:p w14:paraId="6FB14145" w14:textId="77777777" w:rsidR="00FA5791" w:rsidRPr="00BA7AB4" w:rsidRDefault="00FA5791" w:rsidP="004579F6">
      <w:pPr>
        <w:rPr>
          <w:rFonts w:ascii="Century Schoolbook" w:hAnsi="Century Schoolbook"/>
          <w:sz w:val="22"/>
          <w:szCs w:val="22"/>
        </w:rPr>
      </w:pPr>
    </w:p>
    <w:p w14:paraId="7E21DA6A" w14:textId="77777777" w:rsidR="00FA5791" w:rsidRPr="00BA7AB4" w:rsidRDefault="00FA5791" w:rsidP="001A3D37">
      <w:pPr>
        <w:outlineLvl w:val="0"/>
        <w:rPr>
          <w:rFonts w:ascii="Century Schoolbook" w:hAnsi="Century Schoolbook"/>
          <w:b/>
          <w:sz w:val="22"/>
          <w:szCs w:val="22"/>
        </w:rPr>
      </w:pPr>
      <w:r w:rsidRPr="00BA7AB4">
        <w:rPr>
          <w:rFonts w:ascii="Century Schoolbook" w:hAnsi="Century Schoolbook"/>
          <w:b/>
          <w:sz w:val="22"/>
          <w:szCs w:val="22"/>
        </w:rPr>
        <w:t>Professional Affiliations</w:t>
      </w:r>
    </w:p>
    <w:p w14:paraId="73C51981" w14:textId="77777777" w:rsidR="00FA5791" w:rsidRPr="00BA7AB4" w:rsidRDefault="00FA5791" w:rsidP="004579F6">
      <w:pPr>
        <w:rPr>
          <w:rFonts w:ascii="Century Schoolbook" w:hAnsi="Century Schoolbook"/>
          <w:sz w:val="22"/>
          <w:szCs w:val="22"/>
        </w:rPr>
      </w:pPr>
    </w:p>
    <w:p w14:paraId="6B705396" w14:textId="77777777" w:rsidR="00FA5791" w:rsidRPr="00BA7AB4" w:rsidRDefault="00FA5791" w:rsidP="001A3D37">
      <w:pPr>
        <w:outlineLvl w:val="0"/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American Sociological Association</w:t>
      </w:r>
    </w:p>
    <w:p w14:paraId="4F4386B8" w14:textId="77777777" w:rsidR="00767CC3" w:rsidRPr="00BA7AB4" w:rsidRDefault="00767CC3" w:rsidP="004579F6">
      <w:pPr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Gerontological Association of America</w:t>
      </w:r>
    </w:p>
    <w:p w14:paraId="217E1520" w14:textId="77777777" w:rsidR="00AF35FD" w:rsidRPr="00BA7AB4" w:rsidRDefault="00FA5791" w:rsidP="002D17DF">
      <w:pPr>
        <w:rPr>
          <w:rFonts w:ascii="Century Schoolbook" w:hAnsi="Century Schoolbook"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Population Association of America</w:t>
      </w:r>
    </w:p>
    <w:p w14:paraId="7CFD221F" w14:textId="77777777" w:rsidR="00C645B9" w:rsidRPr="00BA7AB4" w:rsidRDefault="00AF35FD" w:rsidP="008D0145">
      <w:pPr>
        <w:rPr>
          <w:rFonts w:ascii="Century Schoolbook" w:hAnsi="Century Schoolbook"/>
          <w:snapToGrid/>
          <w:sz w:val="22"/>
          <w:szCs w:val="22"/>
        </w:rPr>
      </w:pPr>
      <w:r w:rsidRPr="00BA7AB4">
        <w:rPr>
          <w:rFonts w:ascii="Century Schoolbook" w:hAnsi="Century Schoolbook"/>
          <w:sz w:val="22"/>
          <w:szCs w:val="22"/>
        </w:rPr>
        <w:t>Rural Sociological Society</w:t>
      </w:r>
      <w:r w:rsidR="008D0145" w:rsidRPr="00BA7AB4">
        <w:rPr>
          <w:rFonts w:ascii="Century Schoolbook" w:hAnsi="Century Schoolbook"/>
          <w:snapToGrid/>
          <w:sz w:val="22"/>
          <w:szCs w:val="22"/>
        </w:rPr>
        <w:t xml:space="preserve"> </w:t>
      </w:r>
    </w:p>
    <w:sectPr w:rsidR="00C645B9" w:rsidRPr="00BA7AB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F01A" w14:textId="77777777" w:rsidR="00E64D75" w:rsidRDefault="00E64D75">
      <w:r>
        <w:separator/>
      </w:r>
    </w:p>
  </w:endnote>
  <w:endnote w:type="continuationSeparator" w:id="0">
    <w:p w14:paraId="3BE3433B" w14:textId="77777777" w:rsidR="00E64D75" w:rsidRDefault="00E6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5057" w14:textId="77777777" w:rsidR="002A6B65" w:rsidRDefault="002A6B65">
    <w:pPr>
      <w:spacing w:line="240" w:lineRule="exact"/>
    </w:pPr>
  </w:p>
  <w:p w14:paraId="5D33EE93" w14:textId="6C945ECA" w:rsidR="002A6B65" w:rsidRDefault="002A6B65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255F07">
      <w:rPr>
        <w:noProof/>
      </w:rPr>
      <w:t>2</w:t>
    </w:r>
    <w:r>
      <w:fldChar w:fldCharType="end"/>
    </w:r>
  </w:p>
  <w:p w14:paraId="2C54567E" w14:textId="77777777" w:rsidR="002A6B65" w:rsidRDefault="002A6B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1E019" w14:textId="77777777" w:rsidR="00E64D75" w:rsidRDefault="00E64D75">
      <w:r>
        <w:separator/>
      </w:r>
    </w:p>
  </w:footnote>
  <w:footnote w:type="continuationSeparator" w:id="0">
    <w:p w14:paraId="536D4C94" w14:textId="77777777" w:rsidR="00E64D75" w:rsidRDefault="00E6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F420E"/>
    <w:multiLevelType w:val="singleLevel"/>
    <w:tmpl w:val="BFD02CC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DF5749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E27E9F"/>
    <w:multiLevelType w:val="hybridMultilevel"/>
    <w:tmpl w:val="D8A60AC2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480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DC694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203E90"/>
    <w:multiLevelType w:val="singleLevel"/>
    <w:tmpl w:val="BD9CB12A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09C1F6-4627-4B0D-A2C9-65151E6CDD2E}"/>
    <w:docVar w:name="dgnword-eventsink" w:val="373030824"/>
  </w:docVars>
  <w:rsids>
    <w:rsidRoot w:val="004E4B56"/>
    <w:rsid w:val="000034A1"/>
    <w:rsid w:val="0000379D"/>
    <w:rsid w:val="0000533C"/>
    <w:rsid w:val="0001527B"/>
    <w:rsid w:val="0001729C"/>
    <w:rsid w:val="00030699"/>
    <w:rsid w:val="00042A79"/>
    <w:rsid w:val="000451CB"/>
    <w:rsid w:val="000546C8"/>
    <w:rsid w:val="000643B2"/>
    <w:rsid w:val="00064844"/>
    <w:rsid w:val="00065A67"/>
    <w:rsid w:val="00066672"/>
    <w:rsid w:val="00067270"/>
    <w:rsid w:val="00070937"/>
    <w:rsid w:val="000709C1"/>
    <w:rsid w:val="0007535D"/>
    <w:rsid w:val="00086A38"/>
    <w:rsid w:val="00091443"/>
    <w:rsid w:val="00097CD9"/>
    <w:rsid w:val="000C108E"/>
    <w:rsid w:val="000C1D94"/>
    <w:rsid w:val="000C2100"/>
    <w:rsid w:val="000C26CB"/>
    <w:rsid w:val="000C32B9"/>
    <w:rsid w:val="000C3908"/>
    <w:rsid w:val="000C4745"/>
    <w:rsid w:val="000C5CBE"/>
    <w:rsid w:val="000D37D5"/>
    <w:rsid w:val="000E72AA"/>
    <w:rsid w:val="000E7CE7"/>
    <w:rsid w:val="000F00B3"/>
    <w:rsid w:val="000F41EC"/>
    <w:rsid w:val="000F535A"/>
    <w:rsid w:val="000F6213"/>
    <w:rsid w:val="00114CEF"/>
    <w:rsid w:val="00126AC1"/>
    <w:rsid w:val="00132A0F"/>
    <w:rsid w:val="00133666"/>
    <w:rsid w:val="001336EB"/>
    <w:rsid w:val="00136335"/>
    <w:rsid w:val="0014189C"/>
    <w:rsid w:val="001640B1"/>
    <w:rsid w:val="00164CFD"/>
    <w:rsid w:val="00175ECF"/>
    <w:rsid w:val="00176559"/>
    <w:rsid w:val="00181146"/>
    <w:rsid w:val="0018312A"/>
    <w:rsid w:val="0019134D"/>
    <w:rsid w:val="00195561"/>
    <w:rsid w:val="001A0F02"/>
    <w:rsid w:val="001A31AD"/>
    <w:rsid w:val="001A3D37"/>
    <w:rsid w:val="001A74E4"/>
    <w:rsid w:val="001B4ADA"/>
    <w:rsid w:val="001B5602"/>
    <w:rsid w:val="001C06A0"/>
    <w:rsid w:val="001C3B90"/>
    <w:rsid w:val="001C46CD"/>
    <w:rsid w:val="001C5080"/>
    <w:rsid w:val="001D0529"/>
    <w:rsid w:val="001D0906"/>
    <w:rsid w:val="001D2C94"/>
    <w:rsid w:val="001E1D74"/>
    <w:rsid w:val="001E31B7"/>
    <w:rsid w:val="001E3F04"/>
    <w:rsid w:val="001E7C85"/>
    <w:rsid w:val="001F10EC"/>
    <w:rsid w:val="001F46A9"/>
    <w:rsid w:val="001F4B5A"/>
    <w:rsid w:val="001F5691"/>
    <w:rsid w:val="001F5A63"/>
    <w:rsid w:val="001F7D88"/>
    <w:rsid w:val="002009DB"/>
    <w:rsid w:val="00202E4F"/>
    <w:rsid w:val="0020354E"/>
    <w:rsid w:val="00214F2B"/>
    <w:rsid w:val="0021577D"/>
    <w:rsid w:val="00222375"/>
    <w:rsid w:val="00225312"/>
    <w:rsid w:val="00235EDC"/>
    <w:rsid w:val="002370A9"/>
    <w:rsid w:val="00247486"/>
    <w:rsid w:val="00255F07"/>
    <w:rsid w:val="002575ED"/>
    <w:rsid w:val="0026098D"/>
    <w:rsid w:val="00264006"/>
    <w:rsid w:val="0026626C"/>
    <w:rsid w:val="00270968"/>
    <w:rsid w:val="0027177D"/>
    <w:rsid w:val="00276C0B"/>
    <w:rsid w:val="002844CD"/>
    <w:rsid w:val="002A02A0"/>
    <w:rsid w:val="002A1462"/>
    <w:rsid w:val="002A1485"/>
    <w:rsid w:val="002A66B0"/>
    <w:rsid w:val="002A6B65"/>
    <w:rsid w:val="002B10F6"/>
    <w:rsid w:val="002B1AAA"/>
    <w:rsid w:val="002B7FB2"/>
    <w:rsid w:val="002C4901"/>
    <w:rsid w:val="002C76A4"/>
    <w:rsid w:val="002D08FB"/>
    <w:rsid w:val="002D1344"/>
    <w:rsid w:val="002D17DF"/>
    <w:rsid w:val="002D5B29"/>
    <w:rsid w:val="002D7311"/>
    <w:rsid w:val="002E0AF9"/>
    <w:rsid w:val="002F0CA7"/>
    <w:rsid w:val="002F0D42"/>
    <w:rsid w:val="002F2B4E"/>
    <w:rsid w:val="002F4E99"/>
    <w:rsid w:val="003057F1"/>
    <w:rsid w:val="003124FE"/>
    <w:rsid w:val="00314DB8"/>
    <w:rsid w:val="00315E92"/>
    <w:rsid w:val="00320648"/>
    <w:rsid w:val="00324E7B"/>
    <w:rsid w:val="003276FB"/>
    <w:rsid w:val="00327949"/>
    <w:rsid w:val="0033277C"/>
    <w:rsid w:val="00336ADE"/>
    <w:rsid w:val="00341DCB"/>
    <w:rsid w:val="00345DD2"/>
    <w:rsid w:val="00350E52"/>
    <w:rsid w:val="00353E82"/>
    <w:rsid w:val="0035624E"/>
    <w:rsid w:val="00364175"/>
    <w:rsid w:val="00381039"/>
    <w:rsid w:val="00381F00"/>
    <w:rsid w:val="00386CAB"/>
    <w:rsid w:val="00395FC6"/>
    <w:rsid w:val="003A1DEB"/>
    <w:rsid w:val="003A7224"/>
    <w:rsid w:val="003A7CC7"/>
    <w:rsid w:val="003B2089"/>
    <w:rsid w:val="003B23E5"/>
    <w:rsid w:val="003B4086"/>
    <w:rsid w:val="003B6EE2"/>
    <w:rsid w:val="003C1DBE"/>
    <w:rsid w:val="003C431B"/>
    <w:rsid w:val="003C5F14"/>
    <w:rsid w:val="003E0BF8"/>
    <w:rsid w:val="003E42A1"/>
    <w:rsid w:val="003E5201"/>
    <w:rsid w:val="003E5698"/>
    <w:rsid w:val="003E6961"/>
    <w:rsid w:val="00400B35"/>
    <w:rsid w:val="004043B0"/>
    <w:rsid w:val="004056A6"/>
    <w:rsid w:val="004109CC"/>
    <w:rsid w:val="00412C05"/>
    <w:rsid w:val="00415CA4"/>
    <w:rsid w:val="00420117"/>
    <w:rsid w:val="0042015E"/>
    <w:rsid w:val="00420A8C"/>
    <w:rsid w:val="00421BEE"/>
    <w:rsid w:val="00422BCF"/>
    <w:rsid w:val="0042427A"/>
    <w:rsid w:val="00430B2E"/>
    <w:rsid w:val="00431EAD"/>
    <w:rsid w:val="00431F48"/>
    <w:rsid w:val="0043613A"/>
    <w:rsid w:val="00447364"/>
    <w:rsid w:val="00447D12"/>
    <w:rsid w:val="00451BE3"/>
    <w:rsid w:val="00453D18"/>
    <w:rsid w:val="004579F6"/>
    <w:rsid w:val="00471410"/>
    <w:rsid w:val="00474A17"/>
    <w:rsid w:val="00475F32"/>
    <w:rsid w:val="00477389"/>
    <w:rsid w:val="004779A6"/>
    <w:rsid w:val="004818A6"/>
    <w:rsid w:val="004820C6"/>
    <w:rsid w:val="00487205"/>
    <w:rsid w:val="00492493"/>
    <w:rsid w:val="00497A41"/>
    <w:rsid w:val="004A1455"/>
    <w:rsid w:val="004A5447"/>
    <w:rsid w:val="004A57D5"/>
    <w:rsid w:val="004A58E4"/>
    <w:rsid w:val="004B3091"/>
    <w:rsid w:val="004B36E4"/>
    <w:rsid w:val="004B4CAE"/>
    <w:rsid w:val="004C260E"/>
    <w:rsid w:val="004C3C6F"/>
    <w:rsid w:val="004C47D8"/>
    <w:rsid w:val="004D07D2"/>
    <w:rsid w:val="004D3AA3"/>
    <w:rsid w:val="004D61E1"/>
    <w:rsid w:val="004D6E40"/>
    <w:rsid w:val="004E05D9"/>
    <w:rsid w:val="004E1359"/>
    <w:rsid w:val="004E4B56"/>
    <w:rsid w:val="004F722F"/>
    <w:rsid w:val="00511447"/>
    <w:rsid w:val="00514DCC"/>
    <w:rsid w:val="0052507B"/>
    <w:rsid w:val="00526382"/>
    <w:rsid w:val="005273CA"/>
    <w:rsid w:val="005329CE"/>
    <w:rsid w:val="00537705"/>
    <w:rsid w:val="005406D2"/>
    <w:rsid w:val="00540E98"/>
    <w:rsid w:val="00543B4E"/>
    <w:rsid w:val="00544845"/>
    <w:rsid w:val="005522F1"/>
    <w:rsid w:val="00554612"/>
    <w:rsid w:val="00554F07"/>
    <w:rsid w:val="00561501"/>
    <w:rsid w:val="005644AA"/>
    <w:rsid w:val="00564DC6"/>
    <w:rsid w:val="00564FD5"/>
    <w:rsid w:val="00574ED4"/>
    <w:rsid w:val="005811EC"/>
    <w:rsid w:val="005A2B0D"/>
    <w:rsid w:val="005A4F2C"/>
    <w:rsid w:val="005A6204"/>
    <w:rsid w:val="005A6521"/>
    <w:rsid w:val="005B35C8"/>
    <w:rsid w:val="005B56C8"/>
    <w:rsid w:val="005C017B"/>
    <w:rsid w:val="005C3E49"/>
    <w:rsid w:val="005C41DA"/>
    <w:rsid w:val="005C6E49"/>
    <w:rsid w:val="005D1E69"/>
    <w:rsid w:val="005D6611"/>
    <w:rsid w:val="005E1681"/>
    <w:rsid w:val="005F49FC"/>
    <w:rsid w:val="00606A49"/>
    <w:rsid w:val="00606A8A"/>
    <w:rsid w:val="00612C23"/>
    <w:rsid w:val="006157B8"/>
    <w:rsid w:val="00616F9D"/>
    <w:rsid w:val="00617673"/>
    <w:rsid w:val="00622E58"/>
    <w:rsid w:val="00624D08"/>
    <w:rsid w:val="006254AB"/>
    <w:rsid w:val="00632AA3"/>
    <w:rsid w:val="0063336F"/>
    <w:rsid w:val="00636B32"/>
    <w:rsid w:val="00650058"/>
    <w:rsid w:val="0066195D"/>
    <w:rsid w:val="006667C9"/>
    <w:rsid w:val="006705FC"/>
    <w:rsid w:val="00671375"/>
    <w:rsid w:val="00671AF4"/>
    <w:rsid w:val="006728BF"/>
    <w:rsid w:val="006729F0"/>
    <w:rsid w:val="0067348F"/>
    <w:rsid w:val="00674454"/>
    <w:rsid w:val="00680C4E"/>
    <w:rsid w:val="0068313D"/>
    <w:rsid w:val="006874A8"/>
    <w:rsid w:val="00687865"/>
    <w:rsid w:val="00695577"/>
    <w:rsid w:val="00695614"/>
    <w:rsid w:val="006A10B6"/>
    <w:rsid w:val="006A3B89"/>
    <w:rsid w:val="006A422F"/>
    <w:rsid w:val="006A6A95"/>
    <w:rsid w:val="006B0D46"/>
    <w:rsid w:val="006D2CA4"/>
    <w:rsid w:val="006D63E0"/>
    <w:rsid w:val="006E0BC5"/>
    <w:rsid w:val="006E4D9A"/>
    <w:rsid w:val="006E5A20"/>
    <w:rsid w:val="006E615A"/>
    <w:rsid w:val="006E6A9C"/>
    <w:rsid w:val="006E727F"/>
    <w:rsid w:val="006F5CA0"/>
    <w:rsid w:val="0070147F"/>
    <w:rsid w:val="00701B62"/>
    <w:rsid w:val="007048E5"/>
    <w:rsid w:val="007062CA"/>
    <w:rsid w:val="007070ED"/>
    <w:rsid w:val="007128CA"/>
    <w:rsid w:val="007138D5"/>
    <w:rsid w:val="00715CEB"/>
    <w:rsid w:val="007203BC"/>
    <w:rsid w:val="00720C72"/>
    <w:rsid w:val="00720F68"/>
    <w:rsid w:val="00722F9F"/>
    <w:rsid w:val="0072386F"/>
    <w:rsid w:val="007247BA"/>
    <w:rsid w:val="00724A74"/>
    <w:rsid w:val="007337EA"/>
    <w:rsid w:val="00734C58"/>
    <w:rsid w:val="00734F28"/>
    <w:rsid w:val="00735CEB"/>
    <w:rsid w:val="00743F6E"/>
    <w:rsid w:val="0075295F"/>
    <w:rsid w:val="00754396"/>
    <w:rsid w:val="0075705F"/>
    <w:rsid w:val="0076228A"/>
    <w:rsid w:val="00763580"/>
    <w:rsid w:val="007676E1"/>
    <w:rsid w:val="00767CC3"/>
    <w:rsid w:val="0077746C"/>
    <w:rsid w:val="0077749A"/>
    <w:rsid w:val="007844D1"/>
    <w:rsid w:val="00790456"/>
    <w:rsid w:val="00793572"/>
    <w:rsid w:val="007969F0"/>
    <w:rsid w:val="007A3C6C"/>
    <w:rsid w:val="007A6040"/>
    <w:rsid w:val="007A6884"/>
    <w:rsid w:val="007A6910"/>
    <w:rsid w:val="007B1B0A"/>
    <w:rsid w:val="007B3C2E"/>
    <w:rsid w:val="007B41B2"/>
    <w:rsid w:val="007B56EA"/>
    <w:rsid w:val="007C2F35"/>
    <w:rsid w:val="007D14E2"/>
    <w:rsid w:val="007D5862"/>
    <w:rsid w:val="007D6137"/>
    <w:rsid w:val="007E1797"/>
    <w:rsid w:val="007E3D2F"/>
    <w:rsid w:val="007F1A0D"/>
    <w:rsid w:val="007F33A9"/>
    <w:rsid w:val="008034B5"/>
    <w:rsid w:val="008062B4"/>
    <w:rsid w:val="008067A1"/>
    <w:rsid w:val="00806AE0"/>
    <w:rsid w:val="00815DD3"/>
    <w:rsid w:val="00821B26"/>
    <w:rsid w:val="00825CB7"/>
    <w:rsid w:val="0082764C"/>
    <w:rsid w:val="0083314B"/>
    <w:rsid w:val="00833757"/>
    <w:rsid w:val="00833DCF"/>
    <w:rsid w:val="00836BD3"/>
    <w:rsid w:val="00836D74"/>
    <w:rsid w:val="008374CD"/>
    <w:rsid w:val="00840A7C"/>
    <w:rsid w:val="0084186F"/>
    <w:rsid w:val="00847FEC"/>
    <w:rsid w:val="008516F0"/>
    <w:rsid w:val="008526FB"/>
    <w:rsid w:val="00856B53"/>
    <w:rsid w:val="00857F1D"/>
    <w:rsid w:val="00860F41"/>
    <w:rsid w:val="00862B06"/>
    <w:rsid w:val="008639F0"/>
    <w:rsid w:val="00882C0D"/>
    <w:rsid w:val="008902AC"/>
    <w:rsid w:val="008926BE"/>
    <w:rsid w:val="008939D7"/>
    <w:rsid w:val="00894219"/>
    <w:rsid w:val="008A4394"/>
    <w:rsid w:val="008A6583"/>
    <w:rsid w:val="008C24CD"/>
    <w:rsid w:val="008C2898"/>
    <w:rsid w:val="008D0145"/>
    <w:rsid w:val="008D039C"/>
    <w:rsid w:val="008D1473"/>
    <w:rsid w:val="008F0768"/>
    <w:rsid w:val="008F18A6"/>
    <w:rsid w:val="008F74AA"/>
    <w:rsid w:val="008F79C5"/>
    <w:rsid w:val="00901850"/>
    <w:rsid w:val="00902567"/>
    <w:rsid w:val="009106F4"/>
    <w:rsid w:val="00923E15"/>
    <w:rsid w:val="00924FE1"/>
    <w:rsid w:val="00926ED7"/>
    <w:rsid w:val="00934789"/>
    <w:rsid w:val="009374DC"/>
    <w:rsid w:val="00945B34"/>
    <w:rsid w:val="009472BA"/>
    <w:rsid w:val="00953A03"/>
    <w:rsid w:val="00957863"/>
    <w:rsid w:val="00960D33"/>
    <w:rsid w:val="0096113F"/>
    <w:rsid w:val="009619EB"/>
    <w:rsid w:val="00961F79"/>
    <w:rsid w:val="00977A8B"/>
    <w:rsid w:val="00984B67"/>
    <w:rsid w:val="00985902"/>
    <w:rsid w:val="00986D09"/>
    <w:rsid w:val="00987325"/>
    <w:rsid w:val="00995BE2"/>
    <w:rsid w:val="009A3771"/>
    <w:rsid w:val="009A5520"/>
    <w:rsid w:val="009B0066"/>
    <w:rsid w:val="009B02D5"/>
    <w:rsid w:val="009B433C"/>
    <w:rsid w:val="009B4652"/>
    <w:rsid w:val="009B5523"/>
    <w:rsid w:val="009C0820"/>
    <w:rsid w:val="009C27C3"/>
    <w:rsid w:val="009C5708"/>
    <w:rsid w:val="009D7225"/>
    <w:rsid w:val="009E6966"/>
    <w:rsid w:val="009E7EBE"/>
    <w:rsid w:val="009F542B"/>
    <w:rsid w:val="009F5C79"/>
    <w:rsid w:val="00A00442"/>
    <w:rsid w:val="00A01ECE"/>
    <w:rsid w:val="00A04812"/>
    <w:rsid w:val="00A054BC"/>
    <w:rsid w:val="00A06B2E"/>
    <w:rsid w:val="00A10CA7"/>
    <w:rsid w:val="00A1475F"/>
    <w:rsid w:val="00A17512"/>
    <w:rsid w:val="00A211F1"/>
    <w:rsid w:val="00A31B4E"/>
    <w:rsid w:val="00A3579F"/>
    <w:rsid w:val="00A365A1"/>
    <w:rsid w:val="00A366E4"/>
    <w:rsid w:val="00A369B5"/>
    <w:rsid w:val="00A40C4D"/>
    <w:rsid w:val="00A43AC2"/>
    <w:rsid w:val="00A52C1D"/>
    <w:rsid w:val="00A56D0B"/>
    <w:rsid w:val="00A634C1"/>
    <w:rsid w:val="00A64954"/>
    <w:rsid w:val="00A6753A"/>
    <w:rsid w:val="00A74501"/>
    <w:rsid w:val="00A76551"/>
    <w:rsid w:val="00A76E53"/>
    <w:rsid w:val="00A77282"/>
    <w:rsid w:val="00A84354"/>
    <w:rsid w:val="00A84782"/>
    <w:rsid w:val="00A8680C"/>
    <w:rsid w:val="00A86E30"/>
    <w:rsid w:val="00A949BE"/>
    <w:rsid w:val="00AA7188"/>
    <w:rsid w:val="00AB3B31"/>
    <w:rsid w:val="00AE0672"/>
    <w:rsid w:val="00AF2325"/>
    <w:rsid w:val="00AF35EC"/>
    <w:rsid w:val="00AF35FD"/>
    <w:rsid w:val="00AF762D"/>
    <w:rsid w:val="00B00727"/>
    <w:rsid w:val="00B025A3"/>
    <w:rsid w:val="00B06B81"/>
    <w:rsid w:val="00B10F97"/>
    <w:rsid w:val="00B20D66"/>
    <w:rsid w:val="00B21975"/>
    <w:rsid w:val="00B40354"/>
    <w:rsid w:val="00B42939"/>
    <w:rsid w:val="00B462DC"/>
    <w:rsid w:val="00B5102B"/>
    <w:rsid w:val="00B52DED"/>
    <w:rsid w:val="00B531B1"/>
    <w:rsid w:val="00B55EE6"/>
    <w:rsid w:val="00B5675C"/>
    <w:rsid w:val="00B570BC"/>
    <w:rsid w:val="00B63C27"/>
    <w:rsid w:val="00B66BE5"/>
    <w:rsid w:val="00B73043"/>
    <w:rsid w:val="00B75D4F"/>
    <w:rsid w:val="00B760DC"/>
    <w:rsid w:val="00B80178"/>
    <w:rsid w:val="00B849E5"/>
    <w:rsid w:val="00B8542A"/>
    <w:rsid w:val="00B90D12"/>
    <w:rsid w:val="00B925D7"/>
    <w:rsid w:val="00BA318D"/>
    <w:rsid w:val="00BA58FC"/>
    <w:rsid w:val="00BA6855"/>
    <w:rsid w:val="00BA7AB4"/>
    <w:rsid w:val="00BB540D"/>
    <w:rsid w:val="00BC1AE1"/>
    <w:rsid w:val="00BC2165"/>
    <w:rsid w:val="00BC6986"/>
    <w:rsid w:val="00BD394B"/>
    <w:rsid w:val="00BD42E3"/>
    <w:rsid w:val="00BD4AFA"/>
    <w:rsid w:val="00BD4E1A"/>
    <w:rsid w:val="00BD5272"/>
    <w:rsid w:val="00BE37C5"/>
    <w:rsid w:val="00BF33AE"/>
    <w:rsid w:val="00BF5CED"/>
    <w:rsid w:val="00BF61C0"/>
    <w:rsid w:val="00BF7809"/>
    <w:rsid w:val="00BF7DC5"/>
    <w:rsid w:val="00C0073C"/>
    <w:rsid w:val="00C03998"/>
    <w:rsid w:val="00C03F8B"/>
    <w:rsid w:val="00C07863"/>
    <w:rsid w:val="00C10406"/>
    <w:rsid w:val="00C11385"/>
    <w:rsid w:val="00C1174D"/>
    <w:rsid w:val="00C21A6A"/>
    <w:rsid w:val="00C22AFF"/>
    <w:rsid w:val="00C232AE"/>
    <w:rsid w:val="00C23367"/>
    <w:rsid w:val="00C24623"/>
    <w:rsid w:val="00C25096"/>
    <w:rsid w:val="00C354FE"/>
    <w:rsid w:val="00C35D70"/>
    <w:rsid w:val="00C374EA"/>
    <w:rsid w:val="00C40023"/>
    <w:rsid w:val="00C40D3B"/>
    <w:rsid w:val="00C45864"/>
    <w:rsid w:val="00C4641C"/>
    <w:rsid w:val="00C46480"/>
    <w:rsid w:val="00C61B5C"/>
    <w:rsid w:val="00C62DFF"/>
    <w:rsid w:val="00C645B9"/>
    <w:rsid w:val="00C66DF7"/>
    <w:rsid w:val="00C757E9"/>
    <w:rsid w:val="00C77D49"/>
    <w:rsid w:val="00C803BF"/>
    <w:rsid w:val="00C874BF"/>
    <w:rsid w:val="00CA117E"/>
    <w:rsid w:val="00CA56F0"/>
    <w:rsid w:val="00CB40E9"/>
    <w:rsid w:val="00CB74CD"/>
    <w:rsid w:val="00CC10BF"/>
    <w:rsid w:val="00CC2486"/>
    <w:rsid w:val="00CC3609"/>
    <w:rsid w:val="00CC406C"/>
    <w:rsid w:val="00CD09AD"/>
    <w:rsid w:val="00CD0C09"/>
    <w:rsid w:val="00CD54E5"/>
    <w:rsid w:val="00CE5E84"/>
    <w:rsid w:val="00CF2463"/>
    <w:rsid w:val="00CF2DF9"/>
    <w:rsid w:val="00CF5F5B"/>
    <w:rsid w:val="00D0298D"/>
    <w:rsid w:val="00D02D4A"/>
    <w:rsid w:val="00D03383"/>
    <w:rsid w:val="00D03A14"/>
    <w:rsid w:val="00D05E00"/>
    <w:rsid w:val="00D16D3F"/>
    <w:rsid w:val="00D208C1"/>
    <w:rsid w:val="00D218ED"/>
    <w:rsid w:val="00D2256B"/>
    <w:rsid w:val="00D30ADE"/>
    <w:rsid w:val="00D41AB1"/>
    <w:rsid w:val="00D53D5A"/>
    <w:rsid w:val="00D653A8"/>
    <w:rsid w:val="00D71A8D"/>
    <w:rsid w:val="00D77853"/>
    <w:rsid w:val="00D85443"/>
    <w:rsid w:val="00D914AE"/>
    <w:rsid w:val="00D9209F"/>
    <w:rsid w:val="00D93A39"/>
    <w:rsid w:val="00DA4DB7"/>
    <w:rsid w:val="00DA76F8"/>
    <w:rsid w:val="00DB1DEB"/>
    <w:rsid w:val="00DB286F"/>
    <w:rsid w:val="00DB4CE5"/>
    <w:rsid w:val="00DB710A"/>
    <w:rsid w:val="00DC1023"/>
    <w:rsid w:val="00DC4315"/>
    <w:rsid w:val="00DC7C7D"/>
    <w:rsid w:val="00DD007F"/>
    <w:rsid w:val="00DD0D00"/>
    <w:rsid w:val="00DD704D"/>
    <w:rsid w:val="00DE3274"/>
    <w:rsid w:val="00DE43E5"/>
    <w:rsid w:val="00DE7F55"/>
    <w:rsid w:val="00DF0430"/>
    <w:rsid w:val="00DF0453"/>
    <w:rsid w:val="00E069E2"/>
    <w:rsid w:val="00E06C86"/>
    <w:rsid w:val="00E06F69"/>
    <w:rsid w:val="00E12418"/>
    <w:rsid w:val="00E23C69"/>
    <w:rsid w:val="00E26C86"/>
    <w:rsid w:val="00E34A32"/>
    <w:rsid w:val="00E377DF"/>
    <w:rsid w:val="00E416AC"/>
    <w:rsid w:val="00E479D9"/>
    <w:rsid w:val="00E52C38"/>
    <w:rsid w:val="00E6134A"/>
    <w:rsid w:val="00E6216B"/>
    <w:rsid w:val="00E62F4D"/>
    <w:rsid w:val="00E64D75"/>
    <w:rsid w:val="00E66458"/>
    <w:rsid w:val="00E7231F"/>
    <w:rsid w:val="00E74737"/>
    <w:rsid w:val="00E76F4B"/>
    <w:rsid w:val="00E813C1"/>
    <w:rsid w:val="00E82F08"/>
    <w:rsid w:val="00E8610D"/>
    <w:rsid w:val="00E87569"/>
    <w:rsid w:val="00E90747"/>
    <w:rsid w:val="00E92DDD"/>
    <w:rsid w:val="00E97DC0"/>
    <w:rsid w:val="00EA2A29"/>
    <w:rsid w:val="00EA3D91"/>
    <w:rsid w:val="00EA654C"/>
    <w:rsid w:val="00EB5793"/>
    <w:rsid w:val="00EB6875"/>
    <w:rsid w:val="00EC1C6B"/>
    <w:rsid w:val="00EC428F"/>
    <w:rsid w:val="00ED07F3"/>
    <w:rsid w:val="00F0190D"/>
    <w:rsid w:val="00F0331A"/>
    <w:rsid w:val="00F04EC2"/>
    <w:rsid w:val="00F05A26"/>
    <w:rsid w:val="00F11F8B"/>
    <w:rsid w:val="00F20CDD"/>
    <w:rsid w:val="00F21A84"/>
    <w:rsid w:val="00F240F7"/>
    <w:rsid w:val="00F24948"/>
    <w:rsid w:val="00F26776"/>
    <w:rsid w:val="00F27F62"/>
    <w:rsid w:val="00F42616"/>
    <w:rsid w:val="00F430EC"/>
    <w:rsid w:val="00F44F78"/>
    <w:rsid w:val="00F45F2C"/>
    <w:rsid w:val="00F46546"/>
    <w:rsid w:val="00F52075"/>
    <w:rsid w:val="00F54BF9"/>
    <w:rsid w:val="00F60391"/>
    <w:rsid w:val="00F66E31"/>
    <w:rsid w:val="00F773D9"/>
    <w:rsid w:val="00F77E4F"/>
    <w:rsid w:val="00F82813"/>
    <w:rsid w:val="00F859C0"/>
    <w:rsid w:val="00FA255B"/>
    <w:rsid w:val="00FA5791"/>
    <w:rsid w:val="00FA5EC8"/>
    <w:rsid w:val="00FB0ADF"/>
    <w:rsid w:val="00FB5D35"/>
    <w:rsid w:val="00FC731F"/>
    <w:rsid w:val="00FD404C"/>
    <w:rsid w:val="00FD619A"/>
    <w:rsid w:val="00FE29C9"/>
    <w:rsid w:val="00FE383D"/>
    <w:rsid w:val="00FF09AA"/>
    <w:rsid w:val="00FF4D5D"/>
    <w:rsid w:val="00FF5147"/>
    <w:rsid w:val="00FF5522"/>
    <w:rsid w:val="00FF702C"/>
    <w:rsid w:val="00FF7AC5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110A0"/>
  <w15:docId w15:val="{670A4C88-5C16-4D55-A3BB-85538CB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F6E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1AE1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28"/>
    </w:r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3">
    <w:name w:val="Body Text Indent 3"/>
    <w:basedOn w:val="Normal"/>
    <w:pPr>
      <w:ind w:left="1440"/>
    </w:pPr>
  </w:style>
  <w:style w:type="character" w:styleId="Hyperlink">
    <w:name w:val="Hyperlink"/>
    <w:rsid w:val="005D6611"/>
    <w:rPr>
      <w:color w:val="0000FF"/>
      <w:u w:val="single"/>
    </w:rPr>
  </w:style>
  <w:style w:type="paragraph" w:styleId="NormalWeb">
    <w:name w:val="Normal (Web)"/>
    <w:basedOn w:val="Normal"/>
    <w:rsid w:val="005D6611"/>
    <w:pPr>
      <w:widowControl/>
      <w:spacing w:before="100" w:beforeAutospacing="1" w:after="100" w:afterAutospacing="1"/>
    </w:pPr>
    <w:rPr>
      <w:snapToGrid/>
      <w:szCs w:val="24"/>
    </w:rPr>
  </w:style>
  <w:style w:type="character" w:styleId="FollowedHyperlink">
    <w:name w:val="FollowedHyperlink"/>
    <w:rsid w:val="003E56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4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0A7C"/>
    <w:rPr>
      <w:rFonts w:ascii="Tahoma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2D7311"/>
    <w:rPr>
      <w:b/>
      <w:bCs/>
    </w:rPr>
  </w:style>
  <w:style w:type="character" w:customStyle="1" w:styleId="medium-font">
    <w:name w:val="medium-font"/>
    <w:basedOn w:val="DefaultParagraphFont"/>
    <w:rsid w:val="002D7311"/>
  </w:style>
  <w:style w:type="character" w:customStyle="1" w:styleId="Heading3Char">
    <w:name w:val="Heading 3 Char"/>
    <w:link w:val="Heading3"/>
    <w:semiHidden/>
    <w:rsid w:val="00BC1AE1"/>
    <w:rPr>
      <w:rFonts w:ascii="Cambria" w:eastAsia="SimSun" w:hAnsi="Cambria" w:cs="Times New Roman"/>
      <w:b/>
      <w:bCs/>
      <w:snapToGrid w:val="0"/>
      <w:sz w:val="26"/>
      <w:szCs w:val="26"/>
      <w:lang w:eastAsia="en-US"/>
    </w:rPr>
  </w:style>
  <w:style w:type="character" w:customStyle="1" w:styleId="TitleChar">
    <w:name w:val="Title Char"/>
    <w:link w:val="Title"/>
    <w:rsid w:val="00BC1AE1"/>
    <w:rPr>
      <w:rFonts w:ascii="Arial" w:hAnsi="Arial"/>
      <w:snapToGrid w:val="0"/>
      <w:sz w:val="28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BC1AE1"/>
    <w:pPr>
      <w:widowControl/>
    </w:pPr>
    <w:rPr>
      <w:rFonts w:ascii="Calibri" w:eastAsia="SimSun" w:hAnsi="Calibri" w:cs="Arial"/>
      <w:snapToGrid/>
      <w:sz w:val="20"/>
      <w:lang w:eastAsia="zh-CN"/>
    </w:rPr>
  </w:style>
  <w:style w:type="character" w:customStyle="1" w:styleId="EndnoteTextChar">
    <w:name w:val="Endnote Text Char"/>
    <w:link w:val="EndnoteText"/>
    <w:uiPriority w:val="99"/>
    <w:rsid w:val="00BC1AE1"/>
    <w:rPr>
      <w:rFonts w:ascii="Calibri" w:eastAsia="SimSun" w:hAnsi="Calibri" w:cs="Arial"/>
    </w:rPr>
  </w:style>
  <w:style w:type="character" w:styleId="EndnoteReference">
    <w:name w:val="endnote reference"/>
    <w:uiPriority w:val="99"/>
    <w:unhideWhenUsed/>
    <w:rsid w:val="00BC1AE1"/>
    <w:rPr>
      <w:vertAlign w:val="superscript"/>
    </w:rPr>
  </w:style>
  <w:style w:type="character" w:styleId="CommentReference">
    <w:name w:val="annotation reference"/>
    <w:basedOn w:val="DefaultParagraphFont"/>
    <w:rsid w:val="005C6E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E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6E4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E49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E26C86"/>
    <w:pPr>
      <w:ind w:left="720"/>
      <w:contextualSpacing/>
    </w:pPr>
  </w:style>
  <w:style w:type="character" w:customStyle="1" w:styleId="AHangingIndent5Char">
    <w:name w:val="A+ Hanging Indent .5 Char"/>
    <w:basedOn w:val="DefaultParagraphFont"/>
    <w:link w:val="AHangingIndent5"/>
    <w:uiPriority w:val="99"/>
    <w:locked/>
    <w:rsid w:val="00ED07F3"/>
  </w:style>
  <w:style w:type="paragraph" w:customStyle="1" w:styleId="AHangingIndent5">
    <w:name w:val="A+ Hanging Indent .5"/>
    <w:basedOn w:val="Normal"/>
    <w:link w:val="AHangingIndent5Char"/>
    <w:uiPriority w:val="99"/>
    <w:rsid w:val="00ED07F3"/>
    <w:pPr>
      <w:widowControl/>
      <w:autoSpaceDE w:val="0"/>
      <w:autoSpaceDN w:val="0"/>
      <w:spacing w:line="264" w:lineRule="auto"/>
      <w:ind w:left="720" w:hanging="720"/>
      <w:jc w:val="both"/>
    </w:pPr>
    <w:rPr>
      <w:snapToGrid/>
      <w:sz w:val="20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1A3D37"/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A3D37"/>
    <w:rPr>
      <w:snapToGrid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054BC"/>
  </w:style>
  <w:style w:type="character" w:styleId="Emphasis">
    <w:name w:val="Emphasis"/>
    <w:basedOn w:val="DefaultParagraphFont"/>
    <w:qFormat/>
    <w:rsid w:val="00AB3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shall.edu/JRCP/curr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18B6-7A16-8040-B97C-EDEECE6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Lance D</vt:lpstr>
    </vt:vector>
  </TitlesOfParts>
  <Company>CPC, UNC-CH</Company>
  <LinksUpToDate>false</LinksUpToDate>
  <CharactersWithSpaces>31429</CharactersWithSpaces>
  <SharedDoc>false</SharedDoc>
  <HLinks>
    <vt:vector size="18" baseType="variant">
      <vt:variant>
        <vt:i4>6029385</vt:i4>
      </vt:variant>
      <vt:variant>
        <vt:i4>9</vt:i4>
      </vt:variant>
      <vt:variant>
        <vt:i4>0</vt:i4>
      </vt:variant>
      <vt:variant>
        <vt:i4>5</vt:i4>
      </vt:variant>
      <vt:variant>
        <vt:lpwstr>mailto:steve_mcdonald@ncsu.edu</vt:lpwstr>
      </vt:variant>
      <vt:variant>
        <vt:lpwstr/>
      </vt:variant>
      <vt:variant>
        <vt:i4>851999</vt:i4>
      </vt:variant>
      <vt:variant>
        <vt:i4>6</vt:i4>
      </vt:variant>
      <vt:variant>
        <vt:i4>0</vt:i4>
      </vt:variant>
      <vt:variant>
        <vt:i4>5</vt:i4>
      </vt:variant>
      <vt:variant>
        <vt:lpwstr>mailto:guang_guo@unc.edu</vt:lpwstr>
      </vt:variant>
      <vt:variant>
        <vt:lpwstr/>
      </vt:variant>
      <vt:variant>
        <vt:i4>5374024</vt:i4>
      </vt:variant>
      <vt:variant>
        <vt:i4>3</vt:i4>
      </vt:variant>
      <vt:variant>
        <vt:i4>0</vt:i4>
      </vt:variant>
      <vt:variant>
        <vt:i4>5</vt:i4>
      </vt:variant>
      <vt:variant>
        <vt:lpwstr>mailto:glen_elder@unc.edu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 D</dc:title>
  <dc:subject/>
  <dc:creator>Lance Erickson</dc:creator>
  <cp:keywords/>
  <dc:description/>
  <cp:lastModifiedBy>Lance Erickson</cp:lastModifiedBy>
  <cp:revision>53</cp:revision>
  <cp:lastPrinted>2016-01-26T17:31:00Z</cp:lastPrinted>
  <dcterms:created xsi:type="dcterms:W3CDTF">2018-01-04T18:00:00Z</dcterms:created>
  <dcterms:modified xsi:type="dcterms:W3CDTF">2021-02-05T20:29:00Z</dcterms:modified>
</cp:coreProperties>
</file>